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5805" w14:textId="77777777" w:rsidR="00A7443B" w:rsidRPr="00701817" w:rsidRDefault="00A7443B" w:rsidP="00A7443B">
      <w:pPr>
        <w:rPr>
          <w:lang w:val="is-IS"/>
        </w:rPr>
      </w:pPr>
    </w:p>
    <w:p w14:paraId="67CA50CA" w14:textId="20166ED3" w:rsidR="000A0830" w:rsidRPr="006E7227" w:rsidRDefault="000A0830" w:rsidP="000A0830">
      <w:pPr>
        <w:jc w:val="center"/>
        <w:rPr>
          <w:b/>
          <w:sz w:val="20"/>
          <w:szCs w:val="20"/>
        </w:rPr>
      </w:pPr>
      <w:r w:rsidRPr="006E7227">
        <w:rPr>
          <w:b/>
          <w:sz w:val="20"/>
          <w:szCs w:val="20"/>
        </w:rPr>
        <w:t xml:space="preserve">Country: </w:t>
      </w:r>
      <w:r w:rsidR="000A792B" w:rsidRPr="006E7227">
        <w:rPr>
          <w:b/>
          <w:sz w:val="20"/>
          <w:szCs w:val="20"/>
        </w:rPr>
        <w:t>SOMALIA</w:t>
      </w:r>
    </w:p>
    <w:p w14:paraId="578A55E2" w14:textId="77777777" w:rsidR="000A0830" w:rsidRPr="006E7227" w:rsidRDefault="00B539A7" w:rsidP="000A0830">
      <w:pPr>
        <w:jc w:val="center"/>
        <w:rPr>
          <w:b/>
          <w:sz w:val="20"/>
          <w:szCs w:val="20"/>
        </w:rPr>
      </w:pPr>
      <w:r w:rsidRPr="006E7227">
        <w:rPr>
          <w:b/>
          <w:sz w:val="20"/>
          <w:szCs w:val="20"/>
        </w:rPr>
        <w:t>Initiation Plan</w:t>
      </w:r>
    </w:p>
    <w:p w14:paraId="710DACA5" w14:textId="77777777" w:rsidR="000A0830" w:rsidRPr="006E7227" w:rsidRDefault="000A0830" w:rsidP="000C4DDD">
      <w:pPr>
        <w:rPr>
          <w:sz w:val="20"/>
          <w:szCs w:val="20"/>
        </w:rPr>
      </w:pPr>
    </w:p>
    <w:p w14:paraId="34A52536" w14:textId="77777777" w:rsidR="00F4635B" w:rsidRPr="006E7227" w:rsidRDefault="00F4635B" w:rsidP="00F4635B">
      <w:pPr>
        <w:rPr>
          <w:b/>
          <w:sz w:val="20"/>
          <w:szCs w:val="20"/>
        </w:rPr>
      </w:pPr>
    </w:p>
    <w:p w14:paraId="68F9C581" w14:textId="644331D3" w:rsidR="00F4635B" w:rsidRPr="006E7227" w:rsidRDefault="00F4635B" w:rsidP="003D5CE8">
      <w:pPr>
        <w:ind w:left="3600" w:hanging="3600"/>
        <w:rPr>
          <w:sz w:val="20"/>
          <w:szCs w:val="20"/>
        </w:rPr>
      </w:pPr>
      <w:r w:rsidRPr="006E7227">
        <w:rPr>
          <w:b/>
          <w:sz w:val="20"/>
          <w:szCs w:val="20"/>
        </w:rPr>
        <w:t>Project Title:</w:t>
      </w:r>
      <w:r w:rsidRPr="006E7227">
        <w:rPr>
          <w:b/>
          <w:sz w:val="20"/>
          <w:szCs w:val="20"/>
        </w:rPr>
        <w:tab/>
      </w:r>
      <w:r w:rsidR="003D5CE8" w:rsidRPr="006E7227">
        <w:rPr>
          <w:sz w:val="20"/>
          <w:szCs w:val="20"/>
        </w:rPr>
        <w:t>Building</w:t>
      </w:r>
      <w:r w:rsidR="002F2751" w:rsidRPr="006E7227">
        <w:rPr>
          <w:sz w:val="20"/>
          <w:szCs w:val="20"/>
        </w:rPr>
        <w:t xml:space="preserve"> F</w:t>
      </w:r>
      <w:r w:rsidR="003D5CE8" w:rsidRPr="006E7227">
        <w:rPr>
          <w:sz w:val="20"/>
          <w:szCs w:val="20"/>
        </w:rPr>
        <w:t xml:space="preserve">oundations for </w:t>
      </w:r>
      <w:r w:rsidR="002F2751" w:rsidRPr="006E7227">
        <w:rPr>
          <w:sz w:val="20"/>
          <w:szCs w:val="20"/>
        </w:rPr>
        <w:t xml:space="preserve">a </w:t>
      </w:r>
      <w:r w:rsidR="003D5CE8" w:rsidRPr="006E7227">
        <w:rPr>
          <w:sz w:val="20"/>
          <w:szCs w:val="20"/>
        </w:rPr>
        <w:t>Sustainable Security Sector in Somalia</w:t>
      </w:r>
      <w:r w:rsidR="00E53B80" w:rsidRPr="006E7227">
        <w:rPr>
          <w:sz w:val="20"/>
          <w:szCs w:val="20"/>
        </w:rPr>
        <w:t xml:space="preserve"> (SS</w:t>
      </w:r>
      <w:r w:rsidR="001E17E5" w:rsidRPr="006E7227">
        <w:rPr>
          <w:sz w:val="20"/>
          <w:szCs w:val="20"/>
        </w:rPr>
        <w:t>R</w:t>
      </w:r>
      <w:r w:rsidR="00E53B80" w:rsidRPr="006E7227">
        <w:rPr>
          <w:sz w:val="20"/>
          <w:szCs w:val="20"/>
        </w:rPr>
        <w:t>-IP)</w:t>
      </w:r>
    </w:p>
    <w:p w14:paraId="511ACE63" w14:textId="77777777" w:rsidR="00F97642" w:rsidRPr="006E7227" w:rsidRDefault="00F97642" w:rsidP="00F97642">
      <w:pPr>
        <w:rPr>
          <w:b/>
          <w:bCs/>
          <w:sz w:val="20"/>
          <w:szCs w:val="20"/>
        </w:rPr>
      </w:pPr>
      <w:r w:rsidRPr="006E7227">
        <w:rPr>
          <w:b/>
          <w:bCs/>
          <w:sz w:val="20"/>
          <w:szCs w:val="20"/>
        </w:rPr>
        <w:tab/>
      </w:r>
    </w:p>
    <w:p w14:paraId="6D1D9A89" w14:textId="2755373D" w:rsidR="000A792B" w:rsidRPr="006E7227" w:rsidRDefault="00F97642" w:rsidP="000A792B">
      <w:pPr>
        <w:ind w:left="3600" w:hanging="3600"/>
        <w:rPr>
          <w:sz w:val="20"/>
          <w:szCs w:val="20"/>
        </w:rPr>
      </w:pPr>
      <w:r w:rsidRPr="006E7227">
        <w:rPr>
          <w:b/>
          <w:bCs/>
          <w:sz w:val="20"/>
          <w:szCs w:val="20"/>
        </w:rPr>
        <w:t xml:space="preserve">Expected </w:t>
      </w:r>
      <w:r w:rsidR="003B5E62" w:rsidRPr="006E7227">
        <w:rPr>
          <w:b/>
          <w:bCs/>
          <w:sz w:val="20"/>
          <w:szCs w:val="20"/>
        </w:rPr>
        <w:t>UN</w:t>
      </w:r>
      <w:r w:rsidR="000A792B" w:rsidRPr="006E7227">
        <w:rPr>
          <w:b/>
          <w:bCs/>
          <w:sz w:val="20"/>
          <w:szCs w:val="20"/>
        </w:rPr>
        <w:t>SDCF</w:t>
      </w:r>
      <w:r w:rsidRPr="006E7227">
        <w:rPr>
          <w:b/>
          <w:bCs/>
          <w:sz w:val="20"/>
          <w:szCs w:val="20"/>
        </w:rPr>
        <w:t xml:space="preserve"> Outcome(s):</w:t>
      </w:r>
      <w:r w:rsidR="00C10465" w:rsidRPr="006E7227">
        <w:rPr>
          <w:b/>
          <w:bCs/>
          <w:sz w:val="20"/>
          <w:szCs w:val="20"/>
        </w:rPr>
        <w:tab/>
      </w:r>
      <w:r w:rsidR="000A792B" w:rsidRPr="006E7227">
        <w:rPr>
          <w:rFonts w:ascii="TimesNewRomanPS" w:hAnsi="TimesNewRomanPS"/>
          <w:b/>
          <w:bCs/>
          <w:sz w:val="20"/>
          <w:szCs w:val="20"/>
        </w:rPr>
        <w:t xml:space="preserve">Outcome 2.1. Respect, protection and promotion of human rights, gender equality, tolerance, climate security and environmental governance would be sustained by strengthened Security and Rule of Law institutions and improved accountability mechanisms and legal frameworks. </w:t>
      </w:r>
    </w:p>
    <w:p w14:paraId="494101DC" w14:textId="081F1F3F" w:rsidR="00F4635B" w:rsidRPr="006E7227" w:rsidRDefault="00C10465" w:rsidP="000A792B">
      <w:pPr>
        <w:pStyle w:val="NormalWeb"/>
        <w:ind w:left="3600" w:hanging="3600"/>
        <w:rPr>
          <w:sz w:val="20"/>
          <w:szCs w:val="20"/>
        </w:rPr>
      </w:pPr>
      <w:r w:rsidRPr="006E7227">
        <w:rPr>
          <w:b/>
          <w:sz w:val="20"/>
          <w:szCs w:val="20"/>
        </w:rPr>
        <w:t>Expected CPD Output(s):</w:t>
      </w:r>
      <w:r w:rsidRPr="006E7227">
        <w:rPr>
          <w:b/>
          <w:sz w:val="20"/>
          <w:szCs w:val="20"/>
        </w:rPr>
        <w:tab/>
      </w:r>
      <w:r w:rsidR="000A792B" w:rsidRPr="006E7227">
        <w:rPr>
          <w:rFonts w:ascii="TimesNewRomanPS" w:hAnsi="TimesNewRomanPS"/>
          <w:b/>
          <w:bCs/>
          <w:sz w:val="20"/>
          <w:szCs w:val="20"/>
        </w:rPr>
        <w:t xml:space="preserve">Output 2.1. Capacity of security institutions strengthened to ensure service delivery in line with the Somalia Transition Plan and National Security Architecture, and compliance with human rights due diligence policy (HRDDP) standards </w:t>
      </w:r>
    </w:p>
    <w:p w14:paraId="5DF120F9" w14:textId="0E00F96C" w:rsidR="00F4635B" w:rsidRPr="006E7227" w:rsidRDefault="00F4635B" w:rsidP="00F4635B">
      <w:pPr>
        <w:rPr>
          <w:sz w:val="20"/>
          <w:szCs w:val="20"/>
        </w:rPr>
      </w:pPr>
      <w:r w:rsidRPr="006E7227">
        <w:rPr>
          <w:b/>
          <w:sz w:val="20"/>
          <w:szCs w:val="20"/>
        </w:rPr>
        <w:t>Initiation Plan Start</w:t>
      </w:r>
      <w:r w:rsidR="00C10465" w:rsidRPr="006E7227">
        <w:rPr>
          <w:b/>
          <w:sz w:val="20"/>
          <w:szCs w:val="20"/>
        </w:rPr>
        <w:t>/End</w:t>
      </w:r>
      <w:r w:rsidRPr="006E7227">
        <w:rPr>
          <w:b/>
          <w:sz w:val="20"/>
          <w:szCs w:val="20"/>
        </w:rPr>
        <w:t xml:space="preserve"> Date</w:t>
      </w:r>
      <w:r w:rsidR="00C10465" w:rsidRPr="006E7227">
        <w:rPr>
          <w:b/>
          <w:sz w:val="20"/>
          <w:szCs w:val="20"/>
        </w:rPr>
        <w:t>s</w:t>
      </w:r>
      <w:r w:rsidRPr="006E7227">
        <w:rPr>
          <w:b/>
          <w:sz w:val="20"/>
          <w:szCs w:val="20"/>
        </w:rPr>
        <w:t>:</w:t>
      </w:r>
      <w:r w:rsidR="00C10465" w:rsidRPr="006E7227">
        <w:rPr>
          <w:sz w:val="20"/>
          <w:szCs w:val="20"/>
        </w:rPr>
        <w:t xml:space="preserve">    </w:t>
      </w:r>
      <w:r w:rsidR="00C10465" w:rsidRPr="006E7227">
        <w:rPr>
          <w:sz w:val="20"/>
          <w:szCs w:val="20"/>
        </w:rPr>
        <w:tab/>
      </w:r>
      <w:r w:rsidR="000A792B" w:rsidRPr="006E7227">
        <w:rPr>
          <w:sz w:val="20"/>
          <w:szCs w:val="20"/>
        </w:rPr>
        <w:t>1 July 2021 – 30 June 2022</w:t>
      </w:r>
    </w:p>
    <w:p w14:paraId="2E35DE52" w14:textId="77777777" w:rsidR="00C10465" w:rsidRPr="006E7227" w:rsidRDefault="00C10465" w:rsidP="00F4635B">
      <w:pPr>
        <w:rPr>
          <w:sz w:val="20"/>
          <w:szCs w:val="20"/>
        </w:rPr>
      </w:pPr>
    </w:p>
    <w:p w14:paraId="1A512501" w14:textId="616B2EC5" w:rsidR="00F4635B" w:rsidRPr="006E7227" w:rsidRDefault="00F4635B" w:rsidP="00F4635B">
      <w:pPr>
        <w:rPr>
          <w:sz w:val="20"/>
          <w:szCs w:val="20"/>
        </w:rPr>
      </w:pPr>
      <w:r w:rsidRPr="006E7227">
        <w:rPr>
          <w:b/>
          <w:sz w:val="20"/>
          <w:szCs w:val="20"/>
        </w:rPr>
        <w:t>Implementing Partner:</w:t>
      </w:r>
      <w:r w:rsidRPr="006E7227">
        <w:rPr>
          <w:sz w:val="20"/>
          <w:szCs w:val="20"/>
        </w:rPr>
        <w:tab/>
      </w:r>
      <w:r w:rsidRPr="006E7227">
        <w:rPr>
          <w:sz w:val="20"/>
          <w:szCs w:val="20"/>
        </w:rPr>
        <w:tab/>
      </w:r>
      <w:r w:rsidR="00975512">
        <w:rPr>
          <w:sz w:val="20"/>
          <w:szCs w:val="20"/>
        </w:rPr>
        <w:tab/>
      </w:r>
      <w:r w:rsidR="00587BD9" w:rsidRPr="006E7227">
        <w:rPr>
          <w:sz w:val="20"/>
          <w:szCs w:val="20"/>
        </w:rPr>
        <w:t xml:space="preserve">UNDP in partnership with </w:t>
      </w:r>
      <w:r w:rsidR="00B06B64" w:rsidRPr="006E7227">
        <w:rPr>
          <w:sz w:val="20"/>
          <w:szCs w:val="20"/>
        </w:rPr>
        <w:t xml:space="preserve">UNSOM </w:t>
      </w:r>
    </w:p>
    <w:p w14:paraId="06C3ECDF" w14:textId="77777777" w:rsidR="00F818DC" w:rsidRPr="00B4117D" w:rsidRDefault="00F818DC" w:rsidP="00F97642">
      <w:pPr>
        <w:tabs>
          <w:tab w:val="left" w:pos="4680"/>
        </w:tabs>
      </w:pPr>
    </w:p>
    <w:p w14:paraId="5E338A42" w14:textId="76A62FBA" w:rsidR="00F97642" w:rsidRPr="00CB1D23" w:rsidRDefault="00591C90" w:rsidP="00CB1D23">
      <w:pPr>
        <w:tabs>
          <w:tab w:val="left" w:pos="4680"/>
        </w:tabs>
        <w:rPr>
          <w:shd w:val="clear" w:color="auto" w:fill="E0E0E0"/>
        </w:rPr>
      </w:pPr>
      <w:r w:rsidRPr="00B4117D">
        <w:rPr>
          <w:noProof/>
        </w:rPr>
        <mc:AlternateContent>
          <mc:Choice Requires="wps">
            <w:drawing>
              <wp:inline distT="0" distB="0" distL="0" distR="0" wp14:anchorId="1F2F0418" wp14:editId="145A97CC">
                <wp:extent cx="6057900" cy="2781300"/>
                <wp:effectExtent l="0" t="0" r="1905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81300"/>
                        </a:xfrm>
                        <a:prstGeom prst="rect">
                          <a:avLst/>
                        </a:prstGeom>
                        <a:solidFill>
                          <a:srgbClr val="FFFFFF"/>
                        </a:solidFill>
                        <a:ln w="9525">
                          <a:solidFill>
                            <a:srgbClr val="000000"/>
                          </a:solidFill>
                          <a:miter lim="800000"/>
                          <a:headEnd/>
                          <a:tailEnd/>
                        </a:ln>
                      </wps:spPr>
                      <wps:txbx>
                        <w:txbxContent>
                          <w:p w14:paraId="3954F0C1" w14:textId="7CD6DBBC" w:rsidR="00E34530" w:rsidRDefault="00E34530" w:rsidP="002F2751">
                            <w:pPr>
                              <w:jc w:val="center"/>
                              <w:rPr>
                                <w:b/>
                                <w:bCs/>
                                <w:sz w:val="20"/>
                              </w:rPr>
                            </w:pPr>
                            <w:r>
                              <w:rPr>
                                <w:b/>
                                <w:bCs/>
                                <w:sz w:val="20"/>
                              </w:rPr>
                              <w:t>Brief Description</w:t>
                            </w:r>
                          </w:p>
                          <w:p w14:paraId="7DF46A1B" w14:textId="4A363E63" w:rsidR="00E34530" w:rsidRDefault="00E34530" w:rsidP="008B1702">
                            <w:pPr>
                              <w:rPr>
                                <w:sz w:val="20"/>
                              </w:rPr>
                            </w:pPr>
                            <w:r>
                              <w:rPr>
                                <w:sz w:val="20"/>
                              </w:rPr>
                              <w:t xml:space="preserve">The Inception Plan succeeds the Joint Security Sector Governance Programme (2019-2021) and offers a medium-term bridge towards a fully-fledged SSR Programme in 2022. The plan which is done in collaboration with UNSOM through the integrated SSR unit (I-SSR) aims to build on the lessons learned from JSSGP, secure and enhance the investments made into security oversight institutions and create space to develop a new programme that can also be coordinated with a new FGS government that is expected to be in place in 2022 following successful elections. This plan is focused on immediate security challenges like the Somali Transition Plan, it includes initiatives to advance the WPS agenda and lays the ground for continued and more longer-term approach to institutional development to increase oversight in the security sector. The plan has 3 main outputs: </w:t>
                            </w:r>
                          </w:p>
                          <w:p w14:paraId="59FD083E" w14:textId="77777777" w:rsidR="00E34530" w:rsidRDefault="00E34530" w:rsidP="008B1702">
                            <w:pPr>
                              <w:rPr>
                                <w:sz w:val="20"/>
                              </w:rPr>
                            </w:pPr>
                          </w:p>
                          <w:p w14:paraId="02545CA3" w14:textId="5B322041" w:rsidR="00E34530" w:rsidRDefault="00E34530" w:rsidP="00CB1D23">
                            <w:pPr>
                              <w:rPr>
                                <w:sz w:val="20"/>
                                <w:szCs w:val="20"/>
                              </w:rPr>
                            </w:pPr>
                            <w:r w:rsidRPr="00CB1D23">
                              <w:rPr>
                                <w:sz w:val="20"/>
                                <w:szCs w:val="20"/>
                              </w:rPr>
                              <w:t xml:space="preserve">Output 1: Somali security institutions are better able to plan, implement and monitor the Somali Transition Plan </w:t>
                            </w:r>
                          </w:p>
                          <w:p w14:paraId="5C1C98B2" w14:textId="760712A8" w:rsidR="00E34530" w:rsidRDefault="00E34530" w:rsidP="00CB1D23">
                            <w:pPr>
                              <w:rPr>
                                <w:sz w:val="20"/>
                                <w:szCs w:val="20"/>
                              </w:rPr>
                            </w:pPr>
                            <w:r w:rsidRPr="00CB1D23">
                              <w:rPr>
                                <w:iCs/>
                                <w:sz w:val="20"/>
                                <w:szCs w:val="20"/>
                              </w:rPr>
                              <w:t>Output 2:</w:t>
                            </w:r>
                            <w:r w:rsidRPr="00CB1D23">
                              <w:rPr>
                                <w:i/>
                                <w:sz w:val="20"/>
                                <w:szCs w:val="20"/>
                              </w:rPr>
                              <w:t xml:space="preserve"> </w:t>
                            </w:r>
                            <w:r w:rsidRPr="00CB1D23">
                              <w:rPr>
                                <w:sz w:val="20"/>
                                <w:szCs w:val="20"/>
                              </w:rPr>
                              <w:t>Advancement of Women’s participation in the Somalia Security Sector</w:t>
                            </w:r>
                            <w:r>
                              <w:rPr>
                                <w:sz w:val="20"/>
                                <w:szCs w:val="20"/>
                              </w:rPr>
                              <w:t xml:space="preserve"> </w:t>
                            </w:r>
                          </w:p>
                          <w:p w14:paraId="197D96F8" w14:textId="5CBD5366" w:rsidR="00E34530" w:rsidRDefault="00E34530" w:rsidP="00CB1D23">
                            <w:pPr>
                              <w:rPr>
                                <w:rFonts w:cs="Arial"/>
                                <w:iCs/>
                                <w:color w:val="000000"/>
                                <w:sz w:val="20"/>
                                <w:szCs w:val="20"/>
                              </w:rPr>
                            </w:pPr>
                            <w:r w:rsidRPr="00CB1D23">
                              <w:rPr>
                                <w:rFonts w:cs="Arial"/>
                                <w:iCs/>
                                <w:sz w:val="20"/>
                                <w:szCs w:val="20"/>
                              </w:rPr>
                              <w:t xml:space="preserve">Output 3. </w:t>
                            </w:r>
                            <w:r w:rsidRPr="00CB1D23">
                              <w:rPr>
                                <w:rFonts w:cs="Arial"/>
                                <w:iCs/>
                                <w:color w:val="000000"/>
                                <w:sz w:val="20"/>
                                <w:szCs w:val="20"/>
                              </w:rPr>
                              <w:t xml:space="preserve">Somali </w:t>
                            </w:r>
                            <w:r>
                              <w:rPr>
                                <w:rFonts w:cs="Arial"/>
                                <w:iCs/>
                                <w:color w:val="000000"/>
                                <w:sz w:val="20"/>
                                <w:szCs w:val="20"/>
                              </w:rPr>
                              <w:t>s</w:t>
                            </w:r>
                            <w:r w:rsidRPr="00CB1D23">
                              <w:rPr>
                                <w:rFonts w:cs="Arial"/>
                                <w:iCs/>
                                <w:color w:val="000000"/>
                                <w:sz w:val="20"/>
                                <w:szCs w:val="20"/>
                              </w:rPr>
                              <w:t xml:space="preserve">ecurity </w:t>
                            </w:r>
                            <w:r>
                              <w:rPr>
                                <w:rFonts w:cs="Arial"/>
                                <w:iCs/>
                                <w:color w:val="000000"/>
                                <w:sz w:val="20"/>
                                <w:szCs w:val="20"/>
                              </w:rPr>
                              <w:t>o</w:t>
                            </w:r>
                            <w:r w:rsidRPr="00CB1D23">
                              <w:rPr>
                                <w:rFonts w:cs="Arial"/>
                                <w:iCs/>
                                <w:color w:val="000000"/>
                                <w:sz w:val="20"/>
                                <w:szCs w:val="20"/>
                              </w:rPr>
                              <w:t xml:space="preserve">versight </w:t>
                            </w:r>
                            <w:r>
                              <w:rPr>
                                <w:rFonts w:cs="Arial"/>
                                <w:iCs/>
                                <w:color w:val="000000"/>
                                <w:sz w:val="20"/>
                                <w:szCs w:val="20"/>
                              </w:rPr>
                              <w:t>i</w:t>
                            </w:r>
                            <w:r w:rsidRPr="00CB1D23">
                              <w:rPr>
                                <w:rFonts w:cs="Arial"/>
                                <w:iCs/>
                                <w:color w:val="000000"/>
                                <w:sz w:val="20"/>
                                <w:szCs w:val="20"/>
                              </w:rPr>
                              <w:t>nstitutions are increasingly capable of exercising effective oversight over the</w:t>
                            </w:r>
                            <w:r>
                              <w:rPr>
                                <w:rFonts w:cs="Arial"/>
                                <w:iCs/>
                                <w:color w:val="000000"/>
                                <w:sz w:val="20"/>
                                <w:szCs w:val="20"/>
                              </w:rPr>
                              <w:t xml:space="preserve"> security sector</w:t>
                            </w:r>
                          </w:p>
                          <w:p w14:paraId="0A216DCC" w14:textId="77777777" w:rsidR="00E34530" w:rsidRDefault="00E34530" w:rsidP="00CB1D23">
                            <w:pPr>
                              <w:rPr>
                                <w:rFonts w:cs="Arial"/>
                                <w:iCs/>
                                <w:color w:val="000000"/>
                                <w:sz w:val="20"/>
                                <w:szCs w:val="20"/>
                              </w:rPr>
                            </w:pPr>
                          </w:p>
                          <w:p w14:paraId="15FB8C3C" w14:textId="6D67F769" w:rsidR="00E34530" w:rsidRPr="00CB1D23" w:rsidRDefault="00E34530" w:rsidP="00CB1D23">
                            <w:pPr>
                              <w:rPr>
                                <w:rFonts w:cs="Arial"/>
                                <w:iCs/>
                                <w:color w:val="000000"/>
                                <w:sz w:val="20"/>
                                <w:szCs w:val="20"/>
                              </w:rPr>
                            </w:pPr>
                            <w:r>
                              <w:rPr>
                                <w:rFonts w:cs="Arial"/>
                                <w:iCs/>
                                <w:color w:val="000000"/>
                                <w:sz w:val="20"/>
                                <w:szCs w:val="20"/>
                              </w:rPr>
                              <w:t xml:space="preserve">The Initiation plan is funded for 6 months but anticipates operating as a temporary instrument for up to 12 months if required or until the next generation of SSR programming for UNSOM-UNDP. </w:t>
                            </w:r>
                          </w:p>
                          <w:p w14:paraId="01A2C2EC" w14:textId="77777777" w:rsidR="00E34530" w:rsidRPr="00CB1D23" w:rsidRDefault="00E34530" w:rsidP="00CB1D23">
                            <w:pPr>
                              <w:rPr>
                                <w:sz w:val="20"/>
                                <w:szCs w:val="20"/>
                              </w:rPr>
                            </w:pPr>
                          </w:p>
                          <w:p w14:paraId="79385CFD" w14:textId="77777777" w:rsidR="00E34530" w:rsidRDefault="00E34530" w:rsidP="008B1702">
                            <w:pPr>
                              <w:rPr>
                                <w:sz w:val="20"/>
                              </w:rPr>
                            </w:pPr>
                          </w:p>
                          <w:p w14:paraId="3E5CCD63" w14:textId="2309339C" w:rsidR="00E34530" w:rsidRPr="00CB1D23" w:rsidRDefault="00E34530" w:rsidP="00CB1D23">
                            <w:pPr>
                              <w:rPr>
                                <w:sz w:val="20"/>
                              </w:rPr>
                            </w:pPr>
                          </w:p>
                          <w:p w14:paraId="2869A045" w14:textId="2497950E" w:rsidR="00E34530" w:rsidRDefault="00E34530" w:rsidP="003C1F11">
                            <w:pPr>
                              <w:rPr>
                                <w:sz w:val="20"/>
                              </w:rPr>
                            </w:pPr>
                          </w:p>
                          <w:p w14:paraId="76440E8F" w14:textId="77777777" w:rsidR="00E34530" w:rsidRDefault="00E34530" w:rsidP="003C1F11">
                            <w:pPr>
                              <w:rPr>
                                <w:sz w:val="20"/>
                              </w:rPr>
                            </w:pPr>
                          </w:p>
                          <w:p w14:paraId="1BBBFE87" w14:textId="77E7A4DA" w:rsidR="00E34530" w:rsidRDefault="00E34530" w:rsidP="003C1F11">
                            <w:pPr>
                              <w:rPr>
                                <w:sz w:val="20"/>
                              </w:rPr>
                            </w:pPr>
                            <w:r>
                              <w:rPr>
                                <w:sz w:val="20"/>
                              </w:rPr>
                              <w:t xml:space="preserve">   </w:t>
                            </w:r>
                          </w:p>
                          <w:p w14:paraId="57096B56" w14:textId="1F679F15" w:rsidR="00E34530" w:rsidRDefault="00E34530" w:rsidP="003C1F11">
                            <w:pPr>
                              <w:rPr>
                                <w:sz w:val="20"/>
                              </w:rPr>
                            </w:pPr>
                          </w:p>
                          <w:p w14:paraId="0A5F3820" w14:textId="77777777" w:rsidR="00E34530" w:rsidRPr="003C1F11" w:rsidRDefault="00E34530" w:rsidP="003C1F11">
                            <w:pPr>
                              <w:rPr>
                                <w:sz w:val="20"/>
                              </w:rPr>
                            </w:pPr>
                          </w:p>
                        </w:txbxContent>
                      </wps:txbx>
                      <wps:bodyPr rot="0" vert="horz" wrap="square" lIns="91440" tIns="45720" rIns="91440" bIns="45720" anchor="t" anchorCtr="0" upright="1">
                        <a:noAutofit/>
                      </wps:bodyPr>
                    </wps:wsp>
                  </a:graphicData>
                </a:graphic>
              </wp:inline>
            </w:drawing>
          </mc:Choice>
          <mc:Fallback>
            <w:pict>
              <v:shapetype w14:anchorId="1F2F0418" id="_x0000_t202" coordsize="21600,21600" o:spt="202" path="m,l,21600r21600,l21600,xe">
                <v:stroke joinstyle="miter"/>
                <v:path gradientshapeok="t" o:connecttype="rect"/>
              </v:shapetype>
              <v:shape id="Text Box 2" o:spid="_x0000_s1026" type="#_x0000_t202" style="width:477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syKgIAAFI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">
                <v:textbox>
                  <w:txbxContent>
                    <w:p w14:paraId="3954F0C1" w14:textId="7CD6DBBC" w:rsidR="00E34530" w:rsidRDefault="00E34530" w:rsidP="002F2751">
                      <w:pPr>
                        <w:jc w:val="center"/>
                        <w:rPr>
                          <w:b/>
                          <w:bCs/>
                          <w:sz w:val="20"/>
                        </w:rPr>
                      </w:pPr>
                      <w:r>
                        <w:rPr>
                          <w:b/>
                          <w:bCs/>
                          <w:sz w:val="20"/>
                        </w:rPr>
                        <w:t>Brief Description</w:t>
                      </w:r>
                    </w:p>
                    <w:p w14:paraId="7DF46A1B" w14:textId="4A363E63" w:rsidR="00E34530" w:rsidRDefault="00E34530" w:rsidP="008B1702">
                      <w:pPr>
                        <w:rPr>
                          <w:sz w:val="20"/>
                        </w:rPr>
                      </w:pPr>
                      <w:r>
                        <w:rPr>
                          <w:sz w:val="20"/>
                        </w:rPr>
                        <w:t xml:space="preserve">The Inception Plan succeeds the Joint Security Sector Governance Programme (2019-2021) and offers a medium-term bridge towards a fully-fledged SSR Programme in 2022. The plan which is done in collaboration with UNSOM through the integrated SSR unit (I-SSR) aims to build on the lessons learned from JSSGP, secure and enhance the investments made into security oversight institutions and create space to develop a new programme that can also be coordinated with a new FGS government that is expected to be in place in 2022 following successful elections. This plan is focused on immediate security challenges like the Somali Transition Plan, it includes initiatives to advance the WPS agenda and lays the ground for continued and more longer-term approach to institutional development to increase oversight in the security sector. The plan has 3 main outputs: </w:t>
                      </w:r>
                    </w:p>
                    <w:p w14:paraId="59FD083E" w14:textId="77777777" w:rsidR="00E34530" w:rsidRDefault="00E34530" w:rsidP="008B1702">
                      <w:pPr>
                        <w:rPr>
                          <w:sz w:val="20"/>
                        </w:rPr>
                      </w:pPr>
                    </w:p>
                    <w:p w14:paraId="02545CA3" w14:textId="5B322041" w:rsidR="00E34530" w:rsidRDefault="00E34530" w:rsidP="00CB1D23">
                      <w:pPr>
                        <w:rPr>
                          <w:sz w:val="20"/>
                          <w:szCs w:val="20"/>
                        </w:rPr>
                      </w:pPr>
                      <w:r w:rsidRPr="00CB1D23">
                        <w:rPr>
                          <w:sz w:val="20"/>
                          <w:szCs w:val="20"/>
                        </w:rPr>
                        <w:t xml:space="preserve">Output 1: Somali security institutions are better able to plan, implement and monitor the Somali Transition Plan </w:t>
                      </w:r>
                    </w:p>
                    <w:p w14:paraId="5C1C98B2" w14:textId="760712A8" w:rsidR="00E34530" w:rsidRDefault="00E34530" w:rsidP="00CB1D23">
                      <w:pPr>
                        <w:rPr>
                          <w:sz w:val="20"/>
                          <w:szCs w:val="20"/>
                        </w:rPr>
                      </w:pPr>
                      <w:r w:rsidRPr="00CB1D23">
                        <w:rPr>
                          <w:iCs/>
                          <w:sz w:val="20"/>
                          <w:szCs w:val="20"/>
                        </w:rPr>
                        <w:t>Output 2:</w:t>
                      </w:r>
                      <w:r w:rsidRPr="00CB1D23">
                        <w:rPr>
                          <w:i/>
                          <w:sz w:val="20"/>
                          <w:szCs w:val="20"/>
                        </w:rPr>
                        <w:t xml:space="preserve"> </w:t>
                      </w:r>
                      <w:r w:rsidRPr="00CB1D23">
                        <w:rPr>
                          <w:sz w:val="20"/>
                          <w:szCs w:val="20"/>
                        </w:rPr>
                        <w:t>Advancement of Women’s participation in the Somalia Security Sector</w:t>
                      </w:r>
                      <w:r>
                        <w:rPr>
                          <w:sz w:val="20"/>
                          <w:szCs w:val="20"/>
                        </w:rPr>
                        <w:t xml:space="preserve"> </w:t>
                      </w:r>
                    </w:p>
                    <w:p w14:paraId="197D96F8" w14:textId="5CBD5366" w:rsidR="00E34530" w:rsidRDefault="00E34530" w:rsidP="00CB1D23">
                      <w:pPr>
                        <w:rPr>
                          <w:rFonts w:cs="Arial"/>
                          <w:iCs/>
                          <w:color w:val="000000"/>
                          <w:sz w:val="20"/>
                          <w:szCs w:val="20"/>
                        </w:rPr>
                      </w:pPr>
                      <w:r w:rsidRPr="00CB1D23">
                        <w:rPr>
                          <w:rFonts w:cs="Arial"/>
                          <w:iCs/>
                          <w:sz w:val="20"/>
                          <w:szCs w:val="20"/>
                        </w:rPr>
                        <w:t xml:space="preserve">Output 3. </w:t>
                      </w:r>
                      <w:r w:rsidRPr="00CB1D23">
                        <w:rPr>
                          <w:rFonts w:cs="Arial"/>
                          <w:iCs/>
                          <w:color w:val="000000"/>
                          <w:sz w:val="20"/>
                          <w:szCs w:val="20"/>
                        </w:rPr>
                        <w:t xml:space="preserve">Somali </w:t>
                      </w:r>
                      <w:r>
                        <w:rPr>
                          <w:rFonts w:cs="Arial"/>
                          <w:iCs/>
                          <w:color w:val="000000"/>
                          <w:sz w:val="20"/>
                          <w:szCs w:val="20"/>
                        </w:rPr>
                        <w:t>s</w:t>
                      </w:r>
                      <w:r w:rsidRPr="00CB1D23">
                        <w:rPr>
                          <w:rFonts w:cs="Arial"/>
                          <w:iCs/>
                          <w:color w:val="000000"/>
                          <w:sz w:val="20"/>
                          <w:szCs w:val="20"/>
                        </w:rPr>
                        <w:t xml:space="preserve">ecurity </w:t>
                      </w:r>
                      <w:r>
                        <w:rPr>
                          <w:rFonts w:cs="Arial"/>
                          <w:iCs/>
                          <w:color w:val="000000"/>
                          <w:sz w:val="20"/>
                          <w:szCs w:val="20"/>
                        </w:rPr>
                        <w:t>o</w:t>
                      </w:r>
                      <w:r w:rsidRPr="00CB1D23">
                        <w:rPr>
                          <w:rFonts w:cs="Arial"/>
                          <w:iCs/>
                          <w:color w:val="000000"/>
                          <w:sz w:val="20"/>
                          <w:szCs w:val="20"/>
                        </w:rPr>
                        <w:t xml:space="preserve">versight </w:t>
                      </w:r>
                      <w:r>
                        <w:rPr>
                          <w:rFonts w:cs="Arial"/>
                          <w:iCs/>
                          <w:color w:val="000000"/>
                          <w:sz w:val="20"/>
                          <w:szCs w:val="20"/>
                        </w:rPr>
                        <w:t>i</w:t>
                      </w:r>
                      <w:r w:rsidRPr="00CB1D23">
                        <w:rPr>
                          <w:rFonts w:cs="Arial"/>
                          <w:iCs/>
                          <w:color w:val="000000"/>
                          <w:sz w:val="20"/>
                          <w:szCs w:val="20"/>
                        </w:rPr>
                        <w:t>nstitutions are increasingly capable of exercising effective oversight over the</w:t>
                      </w:r>
                      <w:r>
                        <w:rPr>
                          <w:rFonts w:cs="Arial"/>
                          <w:iCs/>
                          <w:color w:val="000000"/>
                          <w:sz w:val="20"/>
                          <w:szCs w:val="20"/>
                        </w:rPr>
                        <w:t xml:space="preserve"> security sector</w:t>
                      </w:r>
                    </w:p>
                    <w:p w14:paraId="0A216DCC" w14:textId="77777777" w:rsidR="00E34530" w:rsidRDefault="00E34530" w:rsidP="00CB1D23">
                      <w:pPr>
                        <w:rPr>
                          <w:rFonts w:cs="Arial"/>
                          <w:iCs/>
                          <w:color w:val="000000"/>
                          <w:sz w:val="20"/>
                          <w:szCs w:val="20"/>
                        </w:rPr>
                      </w:pPr>
                    </w:p>
                    <w:p w14:paraId="15FB8C3C" w14:textId="6D67F769" w:rsidR="00E34530" w:rsidRPr="00CB1D23" w:rsidRDefault="00E34530" w:rsidP="00CB1D23">
                      <w:pPr>
                        <w:rPr>
                          <w:rFonts w:cs="Arial"/>
                          <w:iCs/>
                          <w:color w:val="000000"/>
                          <w:sz w:val="20"/>
                          <w:szCs w:val="20"/>
                        </w:rPr>
                      </w:pPr>
                      <w:r>
                        <w:rPr>
                          <w:rFonts w:cs="Arial"/>
                          <w:iCs/>
                          <w:color w:val="000000"/>
                          <w:sz w:val="20"/>
                          <w:szCs w:val="20"/>
                        </w:rPr>
                        <w:t xml:space="preserve">The Initiation plan is funded for 6 months but anticipates operating as a temporary instrument for up to 12 months if required or until the next generation of SSR programming for UNSOM-UNDP. </w:t>
                      </w:r>
                    </w:p>
                    <w:p w14:paraId="01A2C2EC" w14:textId="77777777" w:rsidR="00E34530" w:rsidRPr="00CB1D23" w:rsidRDefault="00E34530" w:rsidP="00CB1D23">
                      <w:pPr>
                        <w:rPr>
                          <w:sz w:val="20"/>
                          <w:szCs w:val="20"/>
                        </w:rPr>
                      </w:pPr>
                    </w:p>
                    <w:p w14:paraId="79385CFD" w14:textId="77777777" w:rsidR="00E34530" w:rsidRDefault="00E34530" w:rsidP="008B1702">
                      <w:pPr>
                        <w:rPr>
                          <w:sz w:val="20"/>
                        </w:rPr>
                      </w:pPr>
                    </w:p>
                    <w:p w14:paraId="3E5CCD63" w14:textId="2309339C" w:rsidR="00E34530" w:rsidRPr="00CB1D23" w:rsidRDefault="00E34530" w:rsidP="00CB1D23">
                      <w:pPr>
                        <w:rPr>
                          <w:sz w:val="20"/>
                        </w:rPr>
                      </w:pPr>
                    </w:p>
                    <w:p w14:paraId="2869A045" w14:textId="2497950E" w:rsidR="00E34530" w:rsidRDefault="00E34530" w:rsidP="003C1F11">
                      <w:pPr>
                        <w:rPr>
                          <w:sz w:val="20"/>
                        </w:rPr>
                      </w:pPr>
                    </w:p>
                    <w:p w14:paraId="76440E8F" w14:textId="77777777" w:rsidR="00E34530" w:rsidRDefault="00E34530" w:rsidP="003C1F11">
                      <w:pPr>
                        <w:rPr>
                          <w:sz w:val="20"/>
                        </w:rPr>
                      </w:pPr>
                    </w:p>
                    <w:p w14:paraId="1BBBFE87" w14:textId="77E7A4DA" w:rsidR="00E34530" w:rsidRDefault="00E34530" w:rsidP="003C1F11">
                      <w:pPr>
                        <w:rPr>
                          <w:sz w:val="20"/>
                        </w:rPr>
                      </w:pPr>
                      <w:r>
                        <w:rPr>
                          <w:sz w:val="20"/>
                        </w:rPr>
                        <w:t xml:space="preserve">   </w:t>
                      </w:r>
                    </w:p>
                    <w:p w14:paraId="57096B56" w14:textId="1F679F15" w:rsidR="00E34530" w:rsidRDefault="00E34530" w:rsidP="003C1F11">
                      <w:pPr>
                        <w:rPr>
                          <w:sz w:val="20"/>
                        </w:rPr>
                      </w:pPr>
                    </w:p>
                    <w:p w14:paraId="0A5F3820" w14:textId="77777777" w:rsidR="00E34530" w:rsidRPr="003C1F11" w:rsidRDefault="00E34530" w:rsidP="003C1F11">
                      <w:pPr>
                        <w:rPr>
                          <w:sz w:val="20"/>
                        </w:rPr>
                      </w:pPr>
                    </w:p>
                  </w:txbxContent>
                </v:textbox>
                <w10:anchorlock/>
              </v:shape>
            </w:pict>
          </mc:Fallback>
        </mc:AlternateContent>
      </w:r>
    </w:p>
    <w:p w14:paraId="7A4BFA69" w14:textId="52FA2506" w:rsidR="00F97642" w:rsidRPr="00B4117D" w:rsidRDefault="00975512" w:rsidP="00F97642">
      <w:r w:rsidRPr="00B4117D">
        <w:rPr>
          <w:noProof/>
          <w:sz w:val="20"/>
        </w:rPr>
        <mc:AlternateContent>
          <mc:Choice Requires="wps">
            <w:drawing>
              <wp:anchor distT="0" distB="0" distL="114300" distR="114300" simplePos="0" relativeHeight="251656704" behindDoc="1" locked="0" layoutInCell="1" allowOverlap="1" wp14:anchorId="7DDB775F" wp14:editId="68BE0283">
                <wp:simplePos x="0" y="0"/>
                <wp:positionH relativeFrom="margin">
                  <wp:align>left</wp:align>
                </wp:positionH>
                <wp:positionV relativeFrom="paragraph">
                  <wp:posOffset>167640</wp:posOffset>
                </wp:positionV>
                <wp:extent cx="3086100" cy="1351280"/>
                <wp:effectExtent l="0" t="0" r="19050" b="20320"/>
                <wp:wrapTight wrapText="bothSides">
                  <wp:wrapPolygon edited="0">
                    <wp:start x="0" y="0"/>
                    <wp:lineTo x="0" y="21620"/>
                    <wp:lineTo x="21600" y="21620"/>
                    <wp:lineTo x="21600" y="0"/>
                    <wp:lineTo x="0" y="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51722"/>
                        </a:xfrm>
                        <a:prstGeom prst="rect">
                          <a:avLst/>
                        </a:prstGeom>
                        <a:solidFill>
                          <a:srgbClr val="FFFFFF"/>
                        </a:solidFill>
                        <a:ln w="9525">
                          <a:solidFill>
                            <a:srgbClr val="000000"/>
                          </a:solidFill>
                          <a:miter lim="800000"/>
                          <a:headEnd/>
                          <a:tailEnd/>
                        </a:ln>
                      </wps:spPr>
                      <wps:txbx>
                        <w:txbxContent>
                          <w:p w14:paraId="64AB89A6" w14:textId="77777777" w:rsidR="00E34530" w:rsidRDefault="00E34530" w:rsidP="00F818DC">
                            <w:pPr>
                              <w:rPr>
                                <w:sz w:val="20"/>
                                <w:szCs w:val="20"/>
                              </w:rPr>
                            </w:pPr>
                          </w:p>
                          <w:p w14:paraId="7AD9D635" w14:textId="77777777" w:rsidR="00E34530" w:rsidRDefault="00E34530" w:rsidP="00F818DC">
                            <w:pPr>
                              <w:rPr>
                                <w:sz w:val="20"/>
                                <w:szCs w:val="20"/>
                              </w:rPr>
                            </w:pPr>
                          </w:p>
                          <w:p w14:paraId="798FFEA8" w14:textId="2BFD332F" w:rsidR="00E34530" w:rsidRPr="00057D41" w:rsidRDefault="00E34530" w:rsidP="00F818DC">
                            <w:pPr>
                              <w:rPr>
                                <w:sz w:val="20"/>
                                <w:szCs w:val="20"/>
                              </w:rPr>
                            </w:pPr>
                            <w:r w:rsidRPr="00057D41">
                              <w:rPr>
                                <w:sz w:val="20"/>
                                <w:szCs w:val="20"/>
                              </w:rPr>
                              <w:t>Programme Period:</w:t>
                            </w:r>
                            <w:r w:rsidRPr="00057D41">
                              <w:rPr>
                                <w:sz w:val="20"/>
                                <w:szCs w:val="20"/>
                              </w:rPr>
                              <w:tab/>
                            </w:r>
                            <w:r>
                              <w:rPr>
                                <w:sz w:val="20"/>
                                <w:szCs w:val="20"/>
                              </w:rPr>
                              <w:t>1 July 2021 – 30 June 2022</w:t>
                            </w:r>
                          </w:p>
                          <w:p w14:paraId="3F39A73A" w14:textId="77777777" w:rsidR="00E34530" w:rsidRPr="00057D41" w:rsidRDefault="00E34530" w:rsidP="00F818DC">
                            <w:pPr>
                              <w:rPr>
                                <w:sz w:val="20"/>
                                <w:szCs w:val="20"/>
                              </w:rPr>
                            </w:pPr>
                          </w:p>
                          <w:p w14:paraId="21D13D8E" w14:textId="0C2C6F23" w:rsidR="00E34530" w:rsidRPr="00057D41" w:rsidRDefault="00E34530" w:rsidP="00F818DC">
                            <w:pPr>
                              <w:rPr>
                                <w:sz w:val="20"/>
                                <w:szCs w:val="20"/>
                              </w:rPr>
                            </w:pPr>
                            <w:r w:rsidRPr="00057D41">
                              <w:rPr>
                                <w:sz w:val="20"/>
                                <w:szCs w:val="20"/>
                              </w:rPr>
                              <w:t>Atlas Project Number:</w:t>
                            </w:r>
                            <w:r w:rsidRPr="00057D41">
                              <w:rPr>
                                <w:sz w:val="20"/>
                                <w:szCs w:val="20"/>
                              </w:rPr>
                              <w:tab/>
                            </w:r>
                            <w:r>
                              <w:rPr>
                                <w:sz w:val="20"/>
                                <w:szCs w:val="20"/>
                              </w:rPr>
                              <w:t>00128741</w:t>
                            </w:r>
                          </w:p>
                          <w:p w14:paraId="7333301F" w14:textId="2A830E4A" w:rsidR="00E34530" w:rsidRPr="00057D41" w:rsidRDefault="00E34530" w:rsidP="00C10465">
                            <w:pPr>
                              <w:pStyle w:val="FootnoteText"/>
                              <w:spacing w:before="120"/>
                              <w:rPr>
                                <w:rFonts w:ascii="Times New Roman" w:hAnsi="Times New Roman"/>
                                <w:sz w:val="20"/>
                              </w:rPr>
                            </w:pPr>
                            <w:r w:rsidRPr="00057D41">
                              <w:rPr>
                                <w:rFonts w:ascii="Times New Roman" w:hAnsi="Times New Roman"/>
                                <w:sz w:val="20"/>
                              </w:rPr>
                              <w:t>Atlas Output ID:</w:t>
                            </w:r>
                            <w:r w:rsidRPr="00057D41">
                              <w:rPr>
                                <w:rFonts w:ascii="Times New Roman" w:hAnsi="Times New Roman"/>
                                <w:sz w:val="20"/>
                              </w:rPr>
                              <w:tab/>
                            </w:r>
                            <w:r w:rsidRPr="00057D41">
                              <w:rPr>
                                <w:rFonts w:ascii="Times New Roman" w:hAnsi="Times New Roman"/>
                                <w:sz w:val="20"/>
                              </w:rPr>
                              <w:tab/>
                            </w:r>
                            <w:r>
                              <w:rPr>
                                <w:rFonts w:ascii="Times New Roman" w:hAnsi="Times New Roman"/>
                                <w:sz w:val="20"/>
                              </w:rPr>
                              <w:t>00122652</w:t>
                            </w:r>
                          </w:p>
                          <w:p w14:paraId="1CD445E9" w14:textId="3520FC67" w:rsidR="00E34530" w:rsidRPr="00057D41" w:rsidRDefault="00E34530" w:rsidP="00F818DC">
                            <w:pPr>
                              <w:pStyle w:val="FootnoteText"/>
                              <w:rPr>
                                <w:rFonts w:ascii="Times New Roman" w:hAnsi="Times New Roman"/>
                                <w:sz w:val="20"/>
                              </w:rPr>
                            </w:pPr>
                          </w:p>
                          <w:p w14:paraId="4D7FCC31" w14:textId="516570B8" w:rsidR="00E34530" w:rsidRDefault="00E34530" w:rsidP="00F818DC">
                            <w:pPr>
                              <w:pStyle w:val="FootnoteText"/>
                              <w:rPr>
                                <w:rFonts w:ascii="Times New Roman" w:hAnsi="Times New Roman"/>
                                <w:sz w:val="20"/>
                              </w:rPr>
                            </w:pPr>
                            <w:r w:rsidRPr="00057D41">
                              <w:rPr>
                                <w:rFonts w:ascii="Times New Roman" w:hAnsi="Times New Roman"/>
                                <w:sz w:val="20"/>
                              </w:rPr>
                              <w:t>Gender Marker:</w:t>
                            </w:r>
                            <w:r w:rsidRPr="00057D41">
                              <w:rPr>
                                <w:rFonts w:ascii="Times New Roman" w:hAnsi="Times New Roman"/>
                                <w:sz w:val="20"/>
                              </w:rPr>
                              <w:tab/>
                            </w:r>
                            <w:r>
                              <w:rPr>
                                <w:rFonts w:ascii="Times New Roman" w:hAnsi="Times New Roman"/>
                                <w:sz w:val="20"/>
                              </w:rPr>
                              <w:tab/>
                              <w:t>2</w:t>
                            </w:r>
                          </w:p>
                          <w:p w14:paraId="54A2245B" w14:textId="77777777" w:rsidR="00E34530" w:rsidRPr="00057D41" w:rsidRDefault="00E34530" w:rsidP="00F818DC">
                            <w:pPr>
                              <w:pStyle w:val="FootnoteText"/>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775F" id="Text Box 5" o:spid="_x0000_s1027" type="#_x0000_t202" style="position:absolute;margin-left:0;margin-top:13.2pt;width:243pt;height:106.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gvLQ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">
                <v:textbox>
                  <w:txbxContent>
                    <w:p w14:paraId="64AB89A6" w14:textId="77777777" w:rsidR="00E34530" w:rsidRDefault="00E34530" w:rsidP="00F818DC">
                      <w:pPr>
                        <w:rPr>
                          <w:sz w:val="20"/>
                          <w:szCs w:val="20"/>
                        </w:rPr>
                      </w:pPr>
                    </w:p>
                    <w:p w14:paraId="7AD9D635" w14:textId="77777777" w:rsidR="00E34530" w:rsidRDefault="00E34530" w:rsidP="00F818DC">
                      <w:pPr>
                        <w:rPr>
                          <w:sz w:val="20"/>
                          <w:szCs w:val="20"/>
                        </w:rPr>
                      </w:pPr>
                    </w:p>
                    <w:p w14:paraId="798FFEA8" w14:textId="2BFD332F" w:rsidR="00E34530" w:rsidRPr="00057D41" w:rsidRDefault="00E34530" w:rsidP="00F818DC">
                      <w:pPr>
                        <w:rPr>
                          <w:sz w:val="20"/>
                          <w:szCs w:val="20"/>
                        </w:rPr>
                      </w:pPr>
                      <w:r w:rsidRPr="00057D41">
                        <w:rPr>
                          <w:sz w:val="20"/>
                          <w:szCs w:val="20"/>
                        </w:rPr>
                        <w:t>Programme Period:</w:t>
                      </w:r>
                      <w:r w:rsidRPr="00057D41">
                        <w:rPr>
                          <w:sz w:val="20"/>
                          <w:szCs w:val="20"/>
                        </w:rPr>
                        <w:tab/>
                      </w:r>
                      <w:r>
                        <w:rPr>
                          <w:sz w:val="20"/>
                          <w:szCs w:val="20"/>
                        </w:rPr>
                        <w:t>1 July 2021 – 30 June 2022</w:t>
                      </w:r>
                    </w:p>
                    <w:p w14:paraId="3F39A73A" w14:textId="77777777" w:rsidR="00E34530" w:rsidRPr="00057D41" w:rsidRDefault="00E34530" w:rsidP="00F818DC">
                      <w:pPr>
                        <w:rPr>
                          <w:sz w:val="20"/>
                          <w:szCs w:val="20"/>
                        </w:rPr>
                      </w:pPr>
                    </w:p>
                    <w:p w14:paraId="21D13D8E" w14:textId="0C2C6F23" w:rsidR="00E34530" w:rsidRPr="00057D41" w:rsidRDefault="00E34530" w:rsidP="00F818DC">
                      <w:pPr>
                        <w:rPr>
                          <w:sz w:val="20"/>
                          <w:szCs w:val="20"/>
                        </w:rPr>
                      </w:pPr>
                      <w:r w:rsidRPr="00057D41">
                        <w:rPr>
                          <w:sz w:val="20"/>
                          <w:szCs w:val="20"/>
                        </w:rPr>
                        <w:t>Atlas Project Number:</w:t>
                      </w:r>
                      <w:r w:rsidRPr="00057D41">
                        <w:rPr>
                          <w:sz w:val="20"/>
                          <w:szCs w:val="20"/>
                        </w:rPr>
                        <w:tab/>
                      </w:r>
                      <w:r>
                        <w:rPr>
                          <w:sz w:val="20"/>
                          <w:szCs w:val="20"/>
                        </w:rPr>
                        <w:t>00128741</w:t>
                      </w:r>
                    </w:p>
                    <w:p w14:paraId="7333301F" w14:textId="2A830E4A" w:rsidR="00E34530" w:rsidRPr="00057D41" w:rsidRDefault="00E34530" w:rsidP="00C10465">
                      <w:pPr>
                        <w:pStyle w:val="FootnoteText"/>
                        <w:spacing w:before="120"/>
                        <w:rPr>
                          <w:rFonts w:ascii="Times New Roman" w:hAnsi="Times New Roman"/>
                          <w:sz w:val="20"/>
                        </w:rPr>
                      </w:pPr>
                      <w:r w:rsidRPr="00057D41">
                        <w:rPr>
                          <w:rFonts w:ascii="Times New Roman" w:hAnsi="Times New Roman"/>
                          <w:sz w:val="20"/>
                        </w:rPr>
                        <w:t>Atlas Output ID:</w:t>
                      </w:r>
                      <w:r w:rsidRPr="00057D41">
                        <w:rPr>
                          <w:rFonts w:ascii="Times New Roman" w:hAnsi="Times New Roman"/>
                          <w:sz w:val="20"/>
                        </w:rPr>
                        <w:tab/>
                      </w:r>
                      <w:r w:rsidRPr="00057D41">
                        <w:rPr>
                          <w:rFonts w:ascii="Times New Roman" w:hAnsi="Times New Roman"/>
                          <w:sz w:val="20"/>
                        </w:rPr>
                        <w:tab/>
                      </w:r>
                      <w:r>
                        <w:rPr>
                          <w:rFonts w:ascii="Times New Roman" w:hAnsi="Times New Roman"/>
                          <w:sz w:val="20"/>
                        </w:rPr>
                        <w:t>00122652</w:t>
                      </w:r>
                    </w:p>
                    <w:p w14:paraId="1CD445E9" w14:textId="3520FC67" w:rsidR="00E34530" w:rsidRPr="00057D41" w:rsidRDefault="00E34530" w:rsidP="00F818DC">
                      <w:pPr>
                        <w:pStyle w:val="FootnoteText"/>
                        <w:rPr>
                          <w:rFonts w:ascii="Times New Roman" w:hAnsi="Times New Roman"/>
                          <w:sz w:val="20"/>
                        </w:rPr>
                      </w:pPr>
                    </w:p>
                    <w:p w14:paraId="4D7FCC31" w14:textId="516570B8" w:rsidR="00E34530" w:rsidRDefault="00E34530" w:rsidP="00F818DC">
                      <w:pPr>
                        <w:pStyle w:val="FootnoteText"/>
                        <w:rPr>
                          <w:rFonts w:ascii="Times New Roman" w:hAnsi="Times New Roman"/>
                          <w:sz w:val="20"/>
                        </w:rPr>
                      </w:pPr>
                      <w:r w:rsidRPr="00057D41">
                        <w:rPr>
                          <w:rFonts w:ascii="Times New Roman" w:hAnsi="Times New Roman"/>
                          <w:sz w:val="20"/>
                        </w:rPr>
                        <w:t>Gender Marker:</w:t>
                      </w:r>
                      <w:r w:rsidRPr="00057D41">
                        <w:rPr>
                          <w:rFonts w:ascii="Times New Roman" w:hAnsi="Times New Roman"/>
                          <w:sz w:val="20"/>
                        </w:rPr>
                        <w:tab/>
                      </w:r>
                      <w:r>
                        <w:rPr>
                          <w:rFonts w:ascii="Times New Roman" w:hAnsi="Times New Roman"/>
                          <w:sz w:val="20"/>
                        </w:rPr>
                        <w:tab/>
                        <w:t>2</w:t>
                      </w:r>
                    </w:p>
                    <w:p w14:paraId="54A2245B" w14:textId="77777777" w:rsidR="00E34530" w:rsidRPr="00057D41" w:rsidRDefault="00E34530" w:rsidP="00F818DC">
                      <w:pPr>
                        <w:pStyle w:val="FootnoteText"/>
                        <w:rPr>
                          <w:rFonts w:ascii="Times New Roman" w:hAnsi="Times New Roman"/>
                          <w:sz w:val="20"/>
                        </w:rPr>
                      </w:pPr>
                    </w:p>
                  </w:txbxContent>
                </v:textbox>
                <w10:wrap type="tight" anchorx="margin"/>
              </v:shape>
            </w:pict>
          </mc:Fallback>
        </mc:AlternateContent>
      </w:r>
      <w:r w:rsidRPr="00B4117D">
        <w:rPr>
          <w:noProof/>
          <w:sz w:val="20"/>
        </w:rPr>
        <mc:AlternateContent>
          <mc:Choice Requires="wps">
            <w:drawing>
              <wp:anchor distT="0" distB="0" distL="114300" distR="114300" simplePos="0" relativeHeight="251655680" behindDoc="0" locked="0" layoutInCell="1" allowOverlap="1" wp14:anchorId="677F716B" wp14:editId="4A108601">
                <wp:simplePos x="0" y="0"/>
                <wp:positionH relativeFrom="column">
                  <wp:posOffset>3196424</wp:posOffset>
                </wp:positionH>
                <wp:positionV relativeFrom="paragraph">
                  <wp:posOffset>170043</wp:posOffset>
                </wp:positionV>
                <wp:extent cx="2857500" cy="1304014"/>
                <wp:effectExtent l="0" t="0" r="19050" b="1079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04014"/>
                        </a:xfrm>
                        <a:prstGeom prst="rect">
                          <a:avLst/>
                        </a:prstGeom>
                        <a:solidFill>
                          <a:srgbClr val="FFFFFF"/>
                        </a:solidFill>
                        <a:ln w="9525">
                          <a:solidFill>
                            <a:srgbClr val="000000"/>
                          </a:solidFill>
                          <a:miter lim="800000"/>
                          <a:headEnd/>
                          <a:tailEnd/>
                        </a:ln>
                      </wps:spPr>
                      <wps:txbx>
                        <w:txbxContent>
                          <w:p w14:paraId="763CFAA5" w14:textId="77777777" w:rsidR="00E34530" w:rsidRPr="00FA6ADD" w:rsidRDefault="00E34530" w:rsidP="00905FEF">
                            <w:pPr>
                              <w:rPr>
                                <w:sz w:val="20"/>
                                <w:szCs w:val="20"/>
                              </w:rPr>
                            </w:pPr>
                          </w:p>
                          <w:p w14:paraId="1C688421" w14:textId="292382AA" w:rsidR="00E34530" w:rsidRPr="006E7227" w:rsidRDefault="00E34530" w:rsidP="00586716">
                            <w:pPr>
                              <w:rPr>
                                <w:sz w:val="20"/>
                                <w:szCs w:val="20"/>
                              </w:rPr>
                            </w:pPr>
                            <w:r w:rsidRPr="00FA6ADD">
                              <w:rPr>
                                <w:sz w:val="20"/>
                                <w:szCs w:val="20"/>
                              </w:rPr>
                              <w:t xml:space="preserve">Total resources required: </w:t>
                            </w:r>
                            <w:r w:rsidRPr="00FA6ADD">
                              <w:rPr>
                                <w:sz w:val="20"/>
                                <w:szCs w:val="20"/>
                              </w:rPr>
                              <w:tab/>
                              <w:t>USD     1,</w:t>
                            </w:r>
                            <w:r w:rsidR="00BC1329">
                              <w:rPr>
                                <w:sz w:val="20"/>
                                <w:szCs w:val="20"/>
                              </w:rPr>
                              <w:t>765,892</w:t>
                            </w:r>
                            <w:r w:rsidR="00385683">
                              <w:rPr>
                                <w:sz w:val="20"/>
                                <w:szCs w:val="20"/>
                              </w:rPr>
                              <w:t>.50</w:t>
                            </w:r>
                            <w:r w:rsidRPr="006E7227">
                              <w:rPr>
                                <w:sz w:val="20"/>
                                <w:szCs w:val="20"/>
                              </w:rPr>
                              <w:tab/>
                            </w:r>
                          </w:p>
                          <w:p w14:paraId="70A1A6F3" w14:textId="22BFE384" w:rsidR="00E34530" w:rsidRPr="006E7227" w:rsidRDefault="00E34530" w:rsidP="00586716">
                            <w:pPr>
                              <w:rPr>
                                <w:sz w:val="20"/>
                                <w:szCs w:val="20"/>
                              </w:rPr>
                            </w:pPr>
                            <w:r w:rsidRPr="006E7227">
                              <w:rPr>
                                <w:sz w:val="20"/>
                                <w:szCs w:val="20"/>
                              </w:rPr>
                              <w:t>Total allocated resources:</w:t>
                            </w:r>
                            <w:r w:rsidRPr="006E7227">
                              <w:rPr>
                                <w:sz w:val="20"/>
                                <w:szCs w:val="20"/>
                              </w:rPr>
                              <w:tab/>
                            </w:r>
                            <w:r w:rsidRPr="006E7227">
                              <w:rPr>
                                <w:sz w:val="20"/>
                                <w:szCs w:val="20"/>
                              </w:rPr>
                              <w:tab/>
                            </w:r>
                          </w:p>
                          <w:p w14:paraId="048EA4A1" w14:textId="498726BE" w:rsidR="00E34530" w:rsidRPr="006E7227" w:rsidRDefault="00E34530" w:rsidP="00FD6216">
                            <w:pPr>
                              <w:numPr>
                                <w:ilvl w:val="0"/>
                                <w:numId w:val="2"/>
                              </w:numPr>
                              <w:tabs>
                                <w:tab w:val="clear" w:pos="1080"/>
                                <w:tab w:val="num" w:pos="720"/>
                              </w:tabs>
                              <w:ind w:left="360"/>
                              <w:rPr>
                                <w:sz w:val="20"/>
                                <w:szCs w:val="20"/>
                              </w:rPr>
                            </w:pPr>
                            <w:r w:rsidRPr="006E7227">
                              <w:rPr>
                                <w:sz w:val="20"/>
                                <w:szCs w:val="20"/>
                              </w:rPr>
                              <w:t>UNDP TRAC</w:t>
                            </w:r>
                            <w:r w:rsidRPr="006E7227">
                              <w:rPr>
                                <w:sz w:val="20"/>
                                <w:szCs w:val="20"/>
                              </w:rPr>
                              <w:tab/>
                            </w:r>
                            <w:r w:rsidRPr="006E7227">
                              <w:rPr>
                                <w:sz w:val="20"/>
                                <w:szCs w:val="20"/>
                              </w:rPr>
                              <w:tab/>
                              <w:t>703,</w:t>
                            </w:r>
                            <w:r w:rsidR="00BC1329">
                              <w:rPr>
                                <w:sz w:val="20"/>
                                <w:szCs w:val="20"/>
                              </w:rPr>
                              <w:t>521</w:t>
                            </w:r>
                          </w:p>
                          <w:p w14:paraId="25B3C67A" w14:textId="136CA69F" w:rsidR="00E34530" w:rsidRPr="00935D89" w:rsidRDefault="00E34530" w:rsidP="00935D89">
                            <w:pPr>
                              <w:numPr>
                                <w:ilvl w:val="0"/>
                                <w:numId w:val="2"/>
                              </w:numPr>
                              <w:tabs>
                                <w:tab w:val="clear" w:pos="1080"/>
                                <w:tab w:val="num" w:pos="720"/>
                              </w:tabs>
                              <w:ind w:left="360"/>
                              <w:rPr>
                                <w:sz w:val="20"/>
                                <w:szCs w:val="20"/>
                              </w:rPr>
                            </w:pPr>
                            <w:r>
                              <w:rPr>
                                <w:sz w:val="20"/>
                                <w:szCs w:val="20"/>
                              </w:rPr>
                              <w:t>Unfunded (Output 2)</w:t>
                            </w:r>
                            <w:r w:rsidRPr="00FA6ADD">
                              <w:rPr>
                                <w:sz w:val="20"/>
                                <w:szCs w:val="20"/>
                              </w:rPr>
                              <w:tab/>
                            </w:r>
                            <w:r w:rsidRPr="00FA6ADD">
                              <w:rPr>
                                <w:sz w:val="20"/>
                                <w:szCs w:val="20"/>
                              </w:rPr>
                              <w:tab/>
                            </w:r>
                            <w:r w:rsidR="00BC1329">
                              <w:rPr>
                                <w:sz w:val="20"/>
                                <w:szCs w:val="20"/>
                              </w:rPr>
                              <w:t>72,371.50</w:t>
                            </w:r>
                          </w:p>
                          <w:p w14:paraId="3105BC34" w14:textId="42B0AAEB" w:rsidR="00E34530" w:rsidRPr="006E7227" w:rsidRDefault="00BC1329" w:rsidP="009020B1">
                            <w:pPr>
                              <w:numPr>
                                <w:ilvl w:val="0"/>
                                <w:numId w:val="2"/>
                              </w:numPr>
                              <w:tabs>
                                <w:tab w:val="clear" w:pos="1080"/>
                                <w:tab w:val="num" w:pos="720"/>
                              </w:tabs>
                              <w:ind w:left="360"/>
                              <w:rPr>
                                <w:sz w:val="20"/>
                                <w:szCs w:val="20"/>
                              </w:rPr>
                            </w:pPr>
                            <w:r>
                              <w:rPr>
                                <w:sz w:val="20"/>
                                <w:szCs w:val="20"/>
                              </w:rPr>
                              <w:t>FCDO</w:t>
                            </w:r>
                            <w:r>
                              <w:rPr>
                                <w:sz w:val="20"/>
                                <w:szCs w:val="20"/>
                              </w:rPr>
                              <w:tab/>
                            </w:r>
                            <w:r>
                              <w:rPr>
                                <w:sz w:val="20"/>
                                <w:szCs w:val="20"/>
                              </w:rPr>
                              <w:tab/>
                            </w:r>
                            <w:r>
                              <w:rPr>
                                <w:sz w:val="20"/>
                                <w:szCs w:val="20"/>
                              </w:rPr>
                              <w:tab/>
                              <w:t>990,000</w:t>
                            </w:r>
                            <w:r w:rsidR="00E34530" w:rsidRPr="006E7227">
                              <w:rPr>
                                <w:sz w:val="20"/>
                                <w:szCs w:val="20"/>
                              </w:rPr>
                              <w:tab/>
                            </w:r>
                          </w:p>
                          <w:p w14:paraId="2DF99104" w14:textId="77777777" w:rsidR="00E34530" w:rsidRPr="006E7227" w:rsidRDefault="00E34530" w:rsidP="00F9764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8" type="#_x0000_t202" style="position:absolute;margin-left:251.7pt;margin-top:13.4pt;width:225pt;height:10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">
                <v:textbox>
                  <w:txbxContent>
                    <w:p w14:paraId="763CFAA5" w14:textId="77777777" w:rsidR="00E34530" w:rsidRPr="00FA6ADD" w:rsidRDefault="00E34530" w:rsidP="00905FEF">
                      <w:pPr>
                        <w:rPr>
                          <w:sz w:val="20"/>
                          <w:szCs w:val="20"/>
                        </w:rPr>
                      </w:pPr>
                    </w:p>
                    <w:p w14:paraId="1C688421" w14:textId="292382AA" w:rsidR="00E34530" w:rsidRPr="006E7227" w:rsidRDefault="00E34530" w:rsidP="00586716">
                      <w:pPr>
                        <w:rPr>
                          <w:sz w:val="20"/>
                          <w:szCs w:val="20"/>
                        </w:rPr>
                      </w:pPr>
                      <w:r w:rsidRPr="00FA6ADD">
                        <w:rPr>
                          <w:sz w:val="20"/>
                          <w:szCs w:val="20"/>
                        </w:rPr>
                        <w:t xml:space="preserve">Total resources required: </w:t>
                      </w:r>
                      <w:r w:rsidRPr="00FA6ADD">
                        <w:rPr>
                          <w:sz w:val="20"/>
                          <w:szCs w:val="20"/>
                        </w:rPr>
                        <w:tab/>
                        <w:t>USD     1,</w:t>
                      </w:r>
                      <w:r w:rsidR="00BC1329">
                        <w:rPr>
                          <w:sz w:val="20"/>
                          <w:szCs w:val="20"/>
                        </w:rPr>
                        <w:t>765,892</w:t>
                      </w:r>
                      <w:r w:rsidR="00385683">
                        <w:rPr>
                          <w:sz w:val="20"/>
                          <w:szCs w:val="20"/>
                        </w:rPr>
                        <w:t>.50</w:t>
                      </w:r>
                      <w:r w:rsidRPr="006E7227">
                        <w:rPr>
                          <w:sz w:val="20"/>
                          <w:szCs w:val="20"/>
                        </w:rPr>
                        <w:tab/>
                      </w:r>
                    </w:p>
                    <w:p w14:paraId="70A1A6F3" w14:textId="22BFE384" w:rsidR="00E34530" w:rsidRPr="006E7227" w:rsidRDefault="00E34530" w:rsidP="00586716">
                      <w:pPr>
                        <w:rPr>
                          <w:sz w:val="20"/>
                          <w:szCs w:val="20"/>
                        </w:rPr>
                      </w:pPr>
                      <w:r w:rsidRPr="006E7227">
                        <w:rPr>
                          <w:sz w:val="20"/>
                          <w:szCs w:val="20"/>
                        </w:rPr>
                        <w:t>Total allocated resources:</w:t>
                      </w:r>
                      <w:r w:rsidRPr="006E7227">
                        <w:rPr>
                          <w:sz w:val="20"/>
                          <w:szCs w:val="20"/>
                        </w:rPr>
                        <w:tab/>
                      </w:r>
                      <w:r w:rsidRPr="006E7227">
                        <w:rPr>
                          <w:sz w:val="20"/>
                          <w:szCs w:val="20"/>
                        </w:rPr>
                        <w:tab/>
                      </w:r>
                    </w:p>
                    <w:p w14:paraId="048EA4A1" w14:textId="498726BE" w:rsidR="00E34530" w:rsidRPr="006E7227" w:rsidRDefault="00E34530" w:rsidP="00FD6216">
                      <w:pPr>
                        <w:numPr>
                          <w:ilvl w:val="0"/>
                          <w:numId w:val="2"/>
                        </w:numPr>
                        <w:tabs>
                          <w:tab w:val="clear" w:pos="1080"/>
                          <w:tab w:val="num" w:pos="720"/>
                        </w:tabs>
                        <w:ind w:left="360"/>
                        <w:rPr>
                          <w:sz w:val="20"/>
                          <w:szCs w:val="20"/>
                        </w:rPr>
                      </w:pPr>
                      <w:r w:rsidRPr="006E7227">
                        <w:rPr>
                          <w:sz w:val="20"/>
                          <w:szCs w:val="20"/>
                        </w:rPr>
                        <w:t>UNDP TRAC</w:t>
                      </w:r>
                      <w:r w:rsidRPr="006E7227">
                        <w:rPr>
                          <w:sz w:val="20"/>
                          <w:szCs w:val="20"/>
                        </w:rPr>
                        <w:tab/>
                      </w:r>
                      <w:r w:rsidRPr="006E7227">
                        <w:rPr>
                          <w:sz w:val="20"/>
                          <w:szCs w:val="20"/>
                        </w:rPr>
                        <w:tab/>
                        <w:t>703,</w:t>
                      </w:r>
                      <w:r w:rsidR="00BC1329">
                        <w:rPr>
                          <w:sz w:val="20"/>
                          <w:szCs w:val="20"/>
                        </w:rPr>
                        <w:t>521</w:t>
                      </w:r>
                    </w:p>
                    <w:p w14:paraId="25B3C67A" w14:textId="136CA69F" w:rsidR="00E34530" w:rsidRPr="00935D89" w:rsidRDefault="00E34530" w:rsidP="00935D89">
                      <w:pPr>
                        <w:numPr>
                          <w:ilvl w:val="0"/>
                          <w:numId w:val="2"/>
                        </w:numPr>
                        <w:tabs>
                          <w:tab w:val="clear" w:pos="1080"/>
                          <w:tab w:val="num" w:pos="720"/>
                        </w:tabs>
                        <w:ind w:left="360"/>
                        <w:rPr>
                          <w:sz w:val="20"/>
                          <w:szCs w:val="20"/>
                        </w:rPr>
                      </w:pPr>
                      <w:r>
                        <w:rPr>
                          <w:sz w:val="20"/>
                          <w:szCs w:val="20"/>
                        </w:rPr>
                        <w:t>Unfunded (Output 2)</w:t>
                      </w:r>
                      <w:r w:rsidRPr="00FA6ADD">
                        <w:rPr>
                          <w:sz w:val="20"/>
                          <w:szCs w:val="20"/>
                        </w:rPr>
                        <w:tab/>
                      </w:r>
                      <w:r w:rsidRPr="00FA6ADD">
                        <w:rPr>
                          <w:sz w:val="20"/>
                          <w:szCs w:val="20"/>
                        </w:rPr>
                        <w:tab/>
                      </w:r>
                      <w:r w:rsidR="00BC1329">
                        <w:rPr>
                          <w:sz w:val="20"/>
                          <w:szCs w:val="20"/>
                        </w:rPr>
                        <w:t>72,371.50</w:t>
                      </w:r>
                    </w:p>
                    <w:p w14:paraId="3105BC34" w14:textId="42B0AAEB" w:rsidR="00E34530" w:rsidRPr="006E7227" w:rsidRDefault="00BC1329" w:rsidP="009020B1">
                      <w:pPr>
                        <w:numPr>
                          <w:ilvl w:val="0"/>
                          <w:numId w:val="2"/>
                        </w:numPr>
                        <w:tabs>
                          <w:tab w:val="clear" w:pos="1080"/>
                          <w:tab w:val="num" w:pos="720"/>
                        </w:tabs>
                        <w:ind w:left="360"/>
                        <w:rPr>
                          <w:sz w:val="20"/>
                          <w:szCs w:val="20"/>
                        </w:rPr>
                      </w:pPr>
                      <w:r>
                        <w:rPr>
                          <w:sz w:val="20"/>
                          <w:szCs w:val="20"/>
                        </w:rPr>
                        <w:t>FCDO</w:t>
                      </w:r>
                      <w:r>
                        <w:rPr>
                          <w:sz w:val="20"/>
                          <w:szCs w:val="20"/>
                        </w:rPr>
                        <w:tab/>
                      </w:r>
                      <w:r>
                        <w:rPr>
                          <w:sz w:val="20"/>
                          <w:szCs w:val="20"/>
                        </w:rPr>
                        <w:tab/>
                      </w:r>
                      <w:r>
                        <w:rPr>
                          <w:sz w:val="20"/>
                          <w:szCs w:val="20"/>
                        </w:rPr>
                        <w:tab/>
                        <w:t>990,000</w:t>
                      </w:r>
                      <w:r w:rsidR="00E34530" w:rsidRPr="006E7227">
                        <w:rPr>
                          <w:sz w:val="20"/>
                          <w:szCs w:val="20"/>
                        </w:rPr>
                        <w:tab/>
                      </w:r>
                    </w:p>
                    <w:p w14:paraId="2DF99104" w14:textId="77777777" w:rsidR="00E34530" w:rsidRPr="006E7227" w:rsidRDefault="00E34530" w:rsidP="00F97642">
                      <w:pPr>
                        <w:rPr>
                          <w:sz w:val="20"/>
                          <w:szCs w:val="20"/>
                        </w:rPr>
                      </w:pPr>
                    </w:p>
                  </w:txbxContent>
                </v:textbox>
              </v:shape>
            </w:pict>
          </mc:Fallback>
        </mc:AlternateContent>
      </w:r>
    </w:p>
    <w:p w14:paraId="4FD298B0" w14:textId="32C45345" w:rsidR="00F97642" w:rsidRPr="00B4117D" w:rsidRDefault="00F97642" w:rsidP="00F97642"/>
    <w:p w14:paraId="5D386C3B" w14:textId="731C1197" w:rsidR="00F97642" w:rsidRPr="00B4117D" w:rsidRDefault="00F97642" w:rsidP="00F97642"/>
    <w:p w14:paraId="589CFA89" w14:textId="66508293" w:rsidR="00F97642" w:rsidRPr="00B4117D" w:rsidRDefault="00F97642" w:rsidP="00F97642"/>
    <w:p w14:paraId="19443137" w14:textId="77777777" w:rsidR="00F97642" w:rsidRPr="00B4117D" w:rsidRDefault="00F97642" w:rsidP="00F97642"/>
    <w:p w14:paraId="6820BD7B" w14:textId="77777777" w:rsidR="00F97642" w:rsidRPr="00B4117D" w:rsidRDefault="00F97642" w:rsidP="00F97642"/>
    <w:p w14:paraId="4B1201DB" w14:textId="77777777" w:rsidR="00F97642" w:rsidRPr="00B4117D" w:rsidRDefault="00F97642" w:rsidP="00F97642"/>
    <w:p w14:paraId="0CDE1729" w14:textId="77777777" w:rsidR="00F97642" w:rsidRPr="00B4117D" w:rsidRDefault="00F97642" w:rsidP="00F97642"/>
    <w:p w14:paraId="3F2B4940" w14:textId="77777777" w:rsidR="00F818DC" w:rsidRPr="00B4117D" w:rsidRDefault="00F818DC" w:rsidP="00F818DC"/>
    <w:p w14:paraId="7AA5EF6B" w14:textId="77777777" w:rsidR="00A64F0F" w:rsidRPr="00B4117D" w:rsidRDefault="00A64F0F" w:rsidP="000C4DDD"/>
    <w:p w14:paraId="4ADECD89" w14:textId="77777777" w:rsidR="00F4635B" w:rsidRPr="00B4117D" w:rsidRDefault="00F4635B" w:rsidP="000C4DDD"/>
    <w:p w14:paraId="28D7596D" w14:textId="77777777" w:rsidR="004D0CC6" w:rsidRDefault="004D0CC6" w:rsidP="00A64F0F">
      <w:pPr>
        <w:pBdr>
          <w:bottom w:val="single" w:sz="4" w:space="1" w:color="auto"/>
        </w:pBdr>
      </w:pPr>
    </w:p>
    <w:p w14:paraId="607FEFBD" w14:textId="087FC5E3" w:rsidR="00A64F0F" w:rsidRPr="00B4117D" w:rsidRDefault="00A64F0F" w:rsidP="00A64F0F">
      <w:pPr>
        <w:pBdr>
          <w:bottom w:val="single" w:sz="4" w:space="1" w:color="auto"/>
        </w:pBdr>
      </w:pPr>
      <w:r w:rsidRPr="00B4117D">
        <w:t>Agreed by UNDP:</w:t>
      </w:r>
      <w:r w:rsidR="00CB1D23" w:rsidRPr="00CB1D23">
        <w:rPr>
          <w:b/>
          <w:bCs/>
          <w:sz w:val="28"/>
          <w:szCs w:val="28"/>
        </w:rPr>
        <w:t xml:space="preserve"> </w:t>
      </w:r>
    </w:p>
    <w:p w14:paraId="271CFFE0" w14:textId="77777777" w:rsidR="000A0830" w:rsidRPr="00B4117D" w:rsidRDefault="000A0830" w:rsidP="000C4DDD"/>
    <w:p w14:paraId="1E910287" w14:textId="77777777" w:rsidR="00894D47" w:rsidRPr="006E7227" w:rsidRDefault="00894D47" w:rsidP="000C4DDD">
      <w:pPr>
        <w:rPr>
          <w:b/>
          <w:sz w:val="22"/>
          <w:szCs w:val="22"/>
        </w:rPr>
      </w:pPr>
    </w:p>
    <w:p w14:paraId="7D3EA74A" w14:textId="5990E450" w:rsidR="00EA45E3" w:rsidRPr="006E7227" w:rsidRDefault="008F7F43" w:rsidP="001E17E5">
      <w:pPr>
        <w:pStyle w:val="Heading1"/>
        <w:rPr>
          <w:sz w:val="22"/>
          <w:szCs w:val="22"/>
        </w:rPr>
      </w:pPr>
      <w:r w:rsidRPr="006E7227">
        <w:rPr>
          <w:sz w:val="22"/>
          <w:szCs w:val="22"/>
        </w:rPr>
        <w:t>Purpose</w:t>
      </w:r>
      <w:r w:rsidR="005A1DFE" w:rsidRPr="006E7227">
        <w:rPr>
          <w:sz w:val="22"/>
          <w:szCs w:val="22"/>
        </w:rPr>
        <w:t xml:space="preserve"> and Expected Output</w:t>
      </w:r>
    </w:p>
    <w:p w14:paraId="6857CA1D" w14:textId="3248E740" w:rsidR="008F7F43" w:rsidRPr="006E7227" w:rsidRDefault="00EA45E3" w:rsidP="008F7F43">
      <w:pPr>
        <w:spacing w:before="120" w:after="120"/>
        <w:rPr>
          <w:i/>
          <w:sz w:val="22"/>
          <w:szCs w:val="22"/>
        </w:rPr>
      </w:pPr>
      <w:r w:rsidRPr="006E7227">
        <w:rPr>
          <w:i/>
          <w:sz w:val="22"/>
          <w:szCs w:val="22"/>
        </w:rPr>
        <w:t>Purpose</w:t>
      </w:r>
    </w:p>
    <w:p w14:paraId="74578134" w14:textId="77777777" w:rsidR="00C45FC6" w:rsidRPr="006E7227" w:rsidRDefault="00C45FC6" w:rsidP="00C45FC6">
      <w:pPr>
        <w:rPr>
          <w:sz w:val="22"/>
          <w:szCs w:val="22"/>
        </w:rPr>
      </w:pPr>
    </w:p>
    <w:p w14:paraId="76F62D7B" w14:textId="21707751" w:rsidR="00FF506D" w:rsidRPr="00BB3804" w:rsidRDefault="00320AA6" w:rsidP="00EE0E5F">
      <w:pPr>
        <w:pStyle w:val="ListParagraph"/>
        <w:tabs>
          <w:tab w:val="left" w:pos="567"/>
        </w:tabs>
        <w:ind w:left="0"/>
        <w:jc w:val="both"/>
        <w:rPr>
          <w:sz w:val="22"/>
          <w:szCs w:val="22"/>
        </w:rPr>
      </w:pPr>
      <w:r w:rsidRPr="00FA6ADD">
        <w:rPr>
          <w:sz w:val="22"/>
          <w:szCs w:val="22"/>
        </w:rPr>
        <w:t xml:space="preserve">The UNSOM-UNDP Integrated Security Sector Reform </w:t>
      </w:r>
      <w:r w:rsidR="002A0A88" w:rsidRPr="009A5E82">
        <w:rPr>
          <w:sz w:val="22"/>
          <w:szCs w:val="22"/>
        </w:rPr>
        <w:t xml:space="preserve">(I-SSR) </w:t>
      </w:r>
      <w:r w:rsidRPr="009A5E82">
        <w:rPr>
          <w:sz w:val="22"/>
          <w:szCs w:val="22"/>
        </w:rPr>
        <w:t>Unit has supported security sector governance through t</w:t>
      </w:r>
      <w:r w:rsidR="00C45FC6" w:rsidRPr="00BB3804">
        <w:rPr>
          <w:sz w:val="22"/>
          <w:szCs w:val="22"/>
        </w:rPr>
        <w:t xml:space="preserve">he Joint Security Sector Governance Programme </w:t>
      </w:r>
      <w:r w:rsidR="003D5CE8" w:rsidRPr="00BB3804">
        <w:rPr>
          <w:sz w:val="22"/>
          <w:szCs w:val="22"/>
        </w:rPr>
        <w:t xml:space="preserve">(JSSGP) </w:t>
      </w:r>
      <w:r w:rsidRPr="00BB3804">
        <w:rPr>
          <w:sz w:val="22"/>
          <w:szCs w:val="22"/>
        </w:rPr>
        <w:t>since 2018</w:t>
      </w:r>
      <w:r w:rsidR="004D0CC6" w:rsidRPr="00BB3804">
        <w:rPr>
          <w:sz w:val="22"/>
          <w:szCs w:val="22"/>
        </w:rPr>
        <w:t xml:space="preserve"> funded by EU, Sweden, UK and UNDP</w:t>
      </w:r>
      <w:r w:rsidRPr="00BB3804">
        <w:rPr>
          <w:sz w:val="22"/>
          <w:szCs w:val="22"/>
        </w:rPr>
        <w:t xml:space="preserve">. The programme </w:t>
      </w:r>
      <w:r w:rsidR="005340E2" w:rsidRPr="00BB3804">
        <w:rPr>
          <w:sz w:val="22"/>
          <w:szCs w:val="22"/>
        </w:rPr>
        <w:t xml:space="preserve">was </w:t>
      </w:r>
      <w:r w:rsidR="00742812" w:rsidRPr="00BB3804">
        <w:rPr>
          <w:sz w:val="22"/>
          <w:szCs w:val="22"/>
        </w:rPr>
        <w:t xml:space="preserve">dedicated to </w:t>
      </w:r>
      <w:r w:rsidR="00DC69D8" w:rsidRPr="00BB3804">
        <w:rPr>
          <w:sz w:val="22"/>
          <w:szCs w:val="22"/>
        </w:rPr>
        <w:t>enhancing</w:t>
      </w:r>
      <w:r w:rsidR="005340E2" w:rsidRPr="00BB3804">
        <w:rPr>
          <w:sz w:val="22"/>
          <w:szCs w:val="22"/>
        </w:rPr>
        <w:t xml:space="preserve"> civilian oversight of</w:t>
      </w:r>
      <w:r w:rsidR="00E0703E" w:rsidRPr="00BB3804">
        <w:rPr>
          <w:sz w:val="22"/>
          <w:szCs w:val="22"/>
        </w:rPr>
        <w:t xml:space="preserve"> the</w:t>
      </w:r>
      <w:r w:rsidR="005340E2" w:rsidRPr="00BB3804">
        <w:rPr>
          <w:sz w:val="22"/>
          <w:szCs w:val="22"/>
        </w:rPr>
        <w:t xml:space="preserve"> security sector at </w:t>
      </w:r>
      <w:r w:rsidR="004D0CC6" w:rsidRPr="00BB3804">
        <w:rPr>
          <w:sz w:val="22"/>
          <w:szCs w:val="22"/>
        </w:rPr>
        <w:t>n</w:t>
      </w:r>
      <w:r w:rsidR="002A0A88" w:rsidRPr="00BB3804">
        <w:rPr>
          <w:sz w:val="22"/>
          <w:szCs w:val="22"/>
        </w:rPr>
        <w:t>ational</w:t>
      </w:r>
      <w:r w:rsidR="005340E2" w:rsidRPr="00BB3804">
        <w:rPr>
          <w:sz w:val="22"/>
          <w:szCs w:val="22"/>
        </w:rPr>
        <w:t xml:space="preserve"> and </w:t>
      </w:r>
      <w:r w:rsidR="004D0CC6" w:rsidRPr="00BB3804">
        <w:rPr>
          <w:sz w:val="22"/>
          <w:szCs w:val="22"/>
        </w:rPr>
        <w:t xml:space="preserve">in the </w:t>
      </w:r>
      <w:r w:rsidR="005340E2" w:rsidRPr="00BB3804">
        <w:rPr>
          <w:sz w:val="22"/>
          <w:szCs w:val="22"/>
        </w:rPr>
        <w:t>Fe</w:t>
      </w:r>
      <w:r w:rsidR="002A0A88" w:rsidRPr="00BB3804">
        <w:rPr>
          <w:sz w:val="22"/>
          <w:szCs w:val="22"/>
        </w:rPr>
        <w:t xml:space="preserve">deral Member </w:t>
      </w:r>
      <w:r w:rsidR="005340E2" w:rsidRPr="00BB3804">
        <w:rPr>
          <w:sz w:val="22"/>
          <w:szCs w:val="22"/>
        </w:rPr>
        <w:t>State</w:t>
      </w:r>
      <w:r w:rsidR="004D0CC6" w:rsidRPr="00BB3804">
        <w:rPr>
          <w:sz w:val="22"/>
          <w:szCs w:val="22"/>
        </w:rPr>
        <w:t>s</w:t>
      </w:r>
      <w:r w:rsidR="002A0A88" w:rsidRPr="00BB3804">
        <w:rPr>
          <w:sz w:val="22"/>
          <w:szCs w:val="22"/>
        </w:rPr>
        <w:t xml:space="preserve"> (FMS)</w:t>
      </w:r>
      <w:r w:rsidR="005340E2" w:rsidRPr="00BB3804">
        <w:rPr>
          <w:sz w:val="22"/>
          <w:szCs w:val="22"/>
        </w:rPr>
        <w:t xml:space="preserve"> </w:t>
      </w:r>
      <w:r w:rsidR="00DC69D8" w:rsidRPr="00BB3804">
        <w:rPr>
          <w:sz w:val="22"/>
          <w:szCs w:val="22"/>
        </w:rPr>
        <w:t xml:space="preserve">through </w:t>
      </w:r>
      <w:r w:rsidR="005340E2" w:rsidRPr="00BB3804">
        <w:rPr>
          <w:sz w:val="22"/>
          <w:szCs w:val="22"/>
        </w:rPr>
        <w:t xml:space="preserve">institutional development and capacity building </w:t>
      </w:r>
      <w:r w:rsidR="00DC69D8" w:rsidRPr="00BB3804">
        <w:rPr>
          <w:sz w:val="22"/>
          <w:szCs w:val="22"/>
        </w:rPr>
        <w:t xml:space="preserve">of </w:t>
      </w:r>
      <w:r w:rsidR="00902190" w:rsidRPr="00BB3804">
        <w:rPr>
          <w:sz w:val="22"/>
          <w:szCs w:val="22"/>
        </w:rPr>
        <w:t>both executive</w:t>
      </w:r>
      <w:r w:rsidR="005340E2" w:rsidRPr="00BB3804">
        <w:rPr>
          <w:sz w:val="22"/>
          <w:szCs w:val="22"/>
        </w:rPr>
        <w:t xml:space="preserve"> and</w:t>
      </w:r>
      <w:r w:rsidR="00DC69D8" w:rsidRPr="00BB3804">
        <w:rPr>
          <w:sz w:val="22"/>
          <w:szCs w:val="22"/>
        </w:rPr>
        <w:t xml:space="preserve"> l</w:t>
      </w:r>
      <w:r w:rsidR="005340E2" w:rsidRPr="00BB3804">
        <w:rPr>
          <w:sz w:val="22"/>
          <w:szCs w:val="22"/>
        </w:rPr>
        <w:t xml:space="preserve">egislative </w:t>
      </w:r>
      <w:r w:rsidR="00742812" w:rsidRPr="00BB3804">
        <w:rPr>
          <w:sz w:val="22"/>
          <w:szCs w:val="22"/>
        </w:rPr>
        <w:t>security institution</w:t>
      </w:r>
      <w:r w:rsidR="00EE0E5F" w:rsidRPr="00BB3804">
        <w:rPr>
          <w:sz w:val="22"/>
          <w:szCs w:val="22"/>
        </w:rPr>
        <w:t>s</w:t>
      </w:r>
      <w:r w:rsidR="00166F86" w:rsidRPr="00BB3804">
        <w:rPr>
          <w:sz w:val="22"/>
          <w:szCs w:val="22"/>
        </w:rPr>
        <w:t xml:space="preserve">. </w:t>
      </w:r>
      <w:r w:rsidR="00DC69D8" w:rsidRPr="00BB3804">
        <w:rPr>
          <w:sz w:val="22"/>
          <w:szCs w:val="22"/>
        </w:rPr>
        <w:t xml:space="preserve">The programme was </w:t>
      </w:r>
      <w:r w:rsidR="00C45FC6" w:rsidRPr="00BB3804">
        <w:rPr>
          <w:sz w:val="22"/>
          <w:szCs w:val="22"/>
        </w:rPr>
        <w:t xml:space="preserve">developed as a response to the lack of investment made in Somalia´s security oversight institutions. Considerable international investment and attention had gone into supporting </w:t>
      </w:r>
      <w:r w:rsidR="002A0A88" w:rsidRPr="00BB3804">
        <w:rPr>
          <w:sz w:val="22"/>
          <w:szCs w:val="22"/>
        </w:rPr>
        <w:t>‘</w:t>
      </w:r>
      <w:r w:rsidR="005340E2" w:rsidRPr="00BB3804">
        <w:rPr>
          <w:sz w:val="22"/>
          <w:szCs w:val="22"/>
        </w:rPr>
        <w:t xml:space="preserve">hard </w:t>
      </w:r>
      <w:r w:rsidR="00C45FC6" w:rsidRPr="00BB3804">
        <w:rPr>
          <w:sz w:val="22"/>
          <w:szCs w:val="22"/>
        </w:rPr>
        <w:t>security</w:t>
      </w:r>
      <w:r w:rsidR="002A0A88" w:rsidRPr="00BB3804">
        <w:rPr>
          <w:sz w:val="22"/>
          <w:szCs w:val="22"/>
        </w:rPr>
        <w:t>’</w:t>
      </w:r>
      <w:r w:rsidR="00C45FC6" w:rsidRPr="00BB3804">
        <w:rPr>
          <w:sz w:val="22"/>
          <w:szCs w:val="22"/>
        </w:rPr>
        <w:t xml:space="preserve"> at the </w:t>
      </w:r>
      <w:r w:rsidR="00DC69D8" w:rsidRPr="00BB3804">
        <w:rPr>
          <w:sz w:val="22"/>
          <w:szCs w:val="22"/>
        </w:rPr>
        <w:t>federal</w:t>
      </w:r>
      <w:r w:rsidR="00C45FC6" w:rsidRPr="00BB3804">
        <w:rPr>
          <w:sz w:val="22"/>
          <w:szCs w:val="22"/>
        </w:rPr>
        <w:t xml:space="preserve"> level, and similarly large investments were made at the tactical and operational levels, such as training and equipping the security forces, while little attention had been paid to the </w:t>
      </w:r>
      <w:r w:rsidR="0025651E" w:rsidRPr="00BB3804">
        <w:rPr>
          <w:sz w:val="22"/>
          <w:szCs w:val="22"/>
        </w:rPr>
        <w:t>importance</w:t>
      </w:r>
      <w:r w:rsidR="00C45FC6" w:rsidRPr="00BB3804">
        <w:rPr>
          <w:sz w:val="22"/>
          <w:szCs w:val="22"/>
        </w:rPr>
        <w:t xml:space="preserve"> of</w:t>
      </w:r>
      <w:r w:rsidR="00DC69D8" w:rsidRPr="00BB3804">
        <w:rPr>
          <w:sz w:val="22"/>
          <w:szCs w:val="22"/>
        </w:rPr>
        <w:t xml:space="preserve"> the</w:t>
      </w:r>
      <w:r w:rsidR="00C45FC6" w:rsidRPr="00BB3804">
        <w:rPr>
          <w:sz w:val="22"/>
          <w:szCs w:val="22"/>
        </w:rPr>
        <w:t xml:space="preserve"> </w:t>
      </w:r>
      <w:r w:rsidR="00DC69D8" w:rsidRPr="00BB3804">
        <w:rPr>
          <w:sz w:val="22"/>
          <w:szCs w:val="22"/>
        </w:rPr>
        <w:t>e</w:t>
      </w:r>
      <w:r w:rsidR="005340E2" w:rsidRPr="00BB3804">
        <w:rPr>
          <w:sz w:val="22"/>
          <w:szCs w:val="22"/>
        </w:rPr>
        <w:t xml:space="preserve">xecutive and </w:t>
      </w:r>
      <w:r w:rsidR="00DC69D8" w:rsidRPr="00BB3804">
        <w:rPr>
          <w:sz w:val="22"/>
          <w:szCs w:val="22"/>
        </w:rPr>
        <w:t>l</w:t>
      </w:r>
      <w:r w:rsidR="005340E2" w:rsidRPr="00BB3804">
        <w:rPr>
          <w:sz w:val="22"/>
          <w:szCs w:val="22"/>
        </w:rPr>
        <w:t xml:space="preserve">egislative </w:t>
      </w:r>
      <w:r w:rsidR="00C45FC6" w:rsidRPr="00BB3804">
        <w:rPr>
          <w:sz w:val="22"/>
          <w:szCs w:val="22"/>
        </w:rPr>
        <w:t xml:space="preserve">institutions </w:t>
      </w:r>
      <w:r w:rsidR="006F65F4" w:rsidRPr="00BB3804">
        <w:rPr>
          <w:sz w:val="22"/>
          <w:szCs w:val="22"/>
        </w:rPr>
        <w:t>responsible for</w:t>
      </w:r>
      <w:r w:rsidR="005340E2" w:rsidRPr="00BB3804">
        <w:rPr>
          <w:sz w:val="22"/>
          <w:szCs w:val="22"/>
        </w:rPr>
        <w:t xml:space="preserve"> legislation, budget</w:t>
      </w:r>
      <w:r w:rsidR="002A0A88" w:rsidRPr="00BB3804">
        <w:rPr>
          <w:sz w:val="22"/>
          <w:szCs w:val="22"/>
        </w:rPr>
        <w:t>s,</w:t>
      </w:r>
      <w:r w:rsidR="005340E2" w:rsidRPr="00BB3804">
        <w:rPr>
          <w:sz w:val="22"/>
          <w:szCs w:val="22"/>
        </w:rPr>
        <w:t xml:space="preserve"> </w:t>
      </w:r>
      <w:r w:rsidR="0025651E" w:rsidRPr="00BB3804">
        <w:rPr>
          <w:sz w:val="22"/>
          <w:szCs w:val="22"/>
        </w:rPr>
        <w:t>policy</w:t>
      </w:r>
      <w:r w:rsidR="00EE0E5F" w:rsidRPr="00BB3804">
        <w:rPr>
          <w:sz w:val="22"/>
          <w:szCs w:val="22"/>
        </w:rPr>
        <w:t>,</w:t>
      </w:r>
      <w:r w:rsidR="0025651E" w:rsidRPr="00BB3804">
        <w:rPr>
          <w:sz w:val="22"/>
          <w:szCs w:val="22"/>
        </w:rPr>
        <w:t xml:space="preserve"> and </w:t>
      </w:r>
      <w:r w:rsidR="00EE0E5F" w:rsidRPr="00BB3804">
        <w:rPr>
          <w:sz w:val="22"/>
          <w:szCs w:val="22"/>
        </w:rPr>
        <w:t xml:space="preserve">civilian </w:t>
      </w:r>
      <w:r w:rsidR="0025651E" w:rsidRPr="00BB3804">
        <w:rPr>
          <w:sz w:val="22"/>
          <w:szCs w:val="22"/>
        </w:rPr>
        <w:t>oversight</w:t>
      </w:r>
      <w:r w:rsidR="00EE0E5F" w:rsidRPr="00BB3804">
        <w:rPr>
          <w:sz w:val="22"/>
          <w:szCs w:val="22"/>
        </w:rPr>
        <w:t xml:space="preserve">, in </w:t>
      </w:r>
      <w:r w:rsidR="0025651E" w:rsidRPr="00BB3804">
        <w:rPr>
          <w:sz w:val="22"/>
          <w:szCs w:val="22"/>
        </w:rPr>
        <w:t xml:space="preserve">particular that relate to </w:t>
      </w:r>
      <w:r w:rsidR="00026625" w:rsidRPr="00BB3804">
        <w:rPr>
          <w:sz w:val="22"/>
          <w:szCs w:val="22"/>
        </w:rPr>
        <w:t>human rights and rule of law</w:t>
      </w:r>
      <w:r w:rsidR="00C45FC6" w:rsidRPr="00BB3804">
        <w:rPr>
          <w:sz w:val="22"/>
          <w:szCs w:val="22"/>
        </w:rPr>
        <w:t xml:space="preserve">. </w:t>
      </w:r>
    </w:p>
    <w:p w14:paraId="5959223F" w14:textId="77777777" w:rsidR="00FF506D" w:rsidRPr="00BB3804" w:rsidRDefault="00FF506D" w:rsidP="00FF506D">
      <w:pPr>
        <w:pStyle w:val="ListParagraph"/>
        <w:ind w:left="0"/>
        <w:jc w:val="both"/>
        <w:rPr>
          <w:sz w:val="22"/>
          <w:szCs w:val="22"/>
        </w:rPr>
      </w:pPr>
    </w:p>
    <w:p w14:paraId="387D3883" w14:textId="1C2E7E25" w:rsidR="00FF506D" w:rsidRPr="00BB3804" w:rsidRDefault="004C4ACB" w:rsidP="00EE0E5F">
      <w:pPr>
        <w:pStyle w:val="ListParagraph"/>
        <w:tabs>
          <w:tab w:val="left" w:pos="567"/>
        </w:tabs>
        <w:ind w:left="0"/>
        <w:jc w:val="both"/>
        <w:rPr>
          <w:sz w:val="22"/>
          <w:szCs w:val="22"/>
        </w:rPr>
      </w:pPr>
      <w:r w:rsidRPr="00BB3804">
        <w:rPr>
          <w:sz w:val="22"/>
          <w:szCs w:val="22"/>
        </w:rPr>
        <w:t xml:space="preserve">JSSGP </w:t>
      </w:r>
      <w:r w:rsidR="0045246D" w:rsidRPr="00BB3804">
        <w:rPr>
          <w:sz w:val="22"/>
          <w:szCs w:val="22"/>
        </w:rPr>
        <w:t xml:space="preserve">partnered </w:t>
      </w:r>
      <w:r w:rsidR="00742812" w:rsidRPr="00BB3804">
        <w:rPr>
          <w:sz w:val="22"/>
          <w:szCs w:val="22"/>
        </w:rPr>
        <w:t>with</w:t>
      </w:r>
      <w:r w:rsidRPr="00BB3804">
        <w:rPr>
          <w:sz w:val="22"/>
          <w:szCs w:val="22"/>
        </w:rPr>
        <w:t xml:space="preserve"> all major security oversight institutions throughout the coun</w:t>
      </w:r>
      <w:r w:rsidR="007963EF" w:rsidRPr="00BB3804">
        <w:rPr>
          <w:sz w:val="22"/>
          <w:szCs w:val="22"/>
        </w:rPr>
        <w:t>try</w:t>
      </w:r>
      <w:r w:rsidR="003D5CE8" w:rsidRPr="00FA6ADD">
        <w:rPr>
          <w:rStyle w:val="FootnoteReference"/>
          <w:sz w:val="22"/>
          <w:szCs w:val="22"/>
        </w:rPr>
        <w:footnoteReference w:id="1"/>
      </w:r>
      <w:r w:rsidR="00AA666B" w:rsidRPr="00FA6ADD">
        <w:rPr>
          <w:sz w:val="22"/>
          <w:szCs w:val="22"/>
        </w:rPr>
        <w:t>. It</w:t>
      </w:r>
      <w:r w:rsidR="00742812" w:rsidRPr="009A5E82">
        <w:rPr>
          <w:sz w:val="22"/>
          <w:szCs w:val="22"/>
        </w:rPr>
        <w:t xml:space="preserve"> </w:t>
      </w:r>
      <w:r w:rsidR="002A0A88" w:rsidRPr="009A5E82">
        <w:rPr>
          <w:sz w:val="22"/>
          <w:szCs w:val="22"/>
        </w:rPr>
        <w:t>offered</w:t>
      </w:r>
      <w:r w:rsidR="0045246D" w:rsidRPr="00BB3804">
        <w:rPr>
          <w:sz w:val="22"/>
          <w:szCs w:val="22"/>
        </w:rPr>
        <w:t xml:space="preserve"> </w:t>
      </w:r>
      <w:r w:rsidRPr="00BB3804">
        <w:rPr>
          <w:sz w:val="22"/>
          <w:szCs w:val="22"/>
        </w:rPr>
        <w:t>a</w:t>
      </w:r>
      <w:r w:rsidR="00BB2A8F" w:rsidRPr="00BB3804">
        <w:rPr>
          <w:sz w:val="22"/>
          <w:szCs w:val="22"/>
        </w:rPr>
        <w:t xml:space="preserve">n </w:t>
      </w:r>
      <w:r w:rsidR="00742812" w:rsidRPr="00BB3804">
        <w:rPr>
          <w:sz w:val="22"/>
          <w:szCs w:val="22"/>
        </w:rPr>
        <w:t xml:space="preserve">important </w:t>
      </w:r>
      <w:r w:rsidR="00BB2A8F" w:rsidRPr="00BB3804">
        <w:rPr>
          <w:sz w:val="22"/>
          <w:szCs w:val="22"/>
        </w:rPr>
        <w:t>insi</w:t>
      </w:r>
      <w:r w:rsidRPr="00BB3804">
        <w:rPr>
          <w:sz w:val="22"/>
          <w:szCs w:val="22"/>
        </w:rPr>
        <w:t>ght into the institutions themselves, their challenges</w:t>
      </w:r>
      <w:r w:rsidR="00166F86" w:rsidRPr="00BB3804">
        <w:rPr>
          <w:sz w:val="22"/>
          <w:szCs w:val="22"/>
        </w:rPr>
        <w:t>,</w:t>
      </w:r>
      <w:r w:rsidRPr="00BB3804">
        <w:rPr>
          <w:sz w:val="22"/>
          <w:szCs w:val="22"/>
        </w:rPr>
        <w:t xml:space="preserve"> their ability to manage</w:t>
      </w:r>
      <w:r w:rsidR="00742812" w:rsidRPr="00BB3804">
        <w:rPr>
          <w:sz w:val="22"/>
          <w:szCs w:val="22"/>
        </w:rPr>
        <w:t xml:space="preserve"> civilian oversight</w:t>
      </w:r>
      <w:r w:rsidR="00464299" w:rsidRPr="00BB3804">
        <w:rPr>
          <w:sz w:val="22"/>
          <w:szCs w:val="22"/>
        </w:rPr>
        <w:t>, coordination</w:t>
      </w:r>
      <w:r w:rsidR="0045246D" w:rsidRPr="00BB3804">
        <w:rPr>
          <w:sz w:val="22"/>
          <w:szCs w:val="22"/>
        </w:rPr>
        <w:t>,</w:t>
      </w:r>
      <w:r w:rsidR="00464299" w:rsidRPr="00BB3804">
        <w:rPr>
          <w:sz w:val="22"/>
          <w:szCs w:val="22"/>
        </w:rPr>
        <w:t xml:space="preserve"> </w:t>
      </w:r>
      <w:r w:rsidR="00166F86" w:rsidRPr="00BB3804">
        <w:rPr>
          <w:sz w:val="22"/>
          <w:szCs w:val="22"/>
        </w:rPr>
        <w:t>as well as</w:t>
      </w:r>
      <w:r w:rsidRPr="00BB3804">
        <w:rPr>
          <w:sz w:val="22"/>
          <w:szCs w:val="22"/>
        </w:rPr>
        <w:t xml:space="preserve"> the</w:t>
      </w:r>
      <w:r w:rsidR="00EE0E5F" w:rsidRPr="00BB3804">
        <w:rPr>
          <w:sz w:val="22"/>
          <w:szCs w:val="22"/>
        </w:rPr>
        <w:t xml:space="preserve">ir capacity to </w:t>
      </w:r>
      <w:r w:rsidRPr="00BB3804">
        <w:rPr>
          <w:sz w:val="22"/>
          <w:szCs w:val="22"/>
        </w:rPr>
        <w:t>implement the S</w:t>
      </w:r>
      <w:r w:rsidR="00320AA6" w:rsidRPr="00BB3804">
        <w:rPr>
          <w:sz w:val="22"/>
          <w:szCs w:val="22"/>
        </w:rPr>
        <w:t>omali Transition Plan</w:t>
      </w:r>
      <w:r w:rsidR="002A0A88" w:rsidRPr="00BB3804">
        <w:rPr>
          <w:sz w:val="22"/>
          <w:szCs w:val="22"/>
        </w:rPr>
        <w:t xml:space="preserve"> (STP)</w:t>
      </w:r>
      <w:r w:rsidR="00320AA6" w:rsidRPr="00BB3804">
        <w:rPr>
          <w:sz w:val="22"/>
          <w:szCs w:val="22"/>
        </w:rPr>
        <w:t>, force generation</w:t>
      </w:r>
      <w:r w:rsidR="002A0A88" w:rsidRPr="00BB3804">
        <w:rPr>
          <w:sz w:val="22"/>
          <w:szCs w:val="22"/>
        </w:rPr>
        <w:t>, including integration of forces,</w:t>
      </w:r>
      <w:r w:rsidR="00320AA6" w:rsidRPr="00BB3804">
        <w:rPr>
          <w:sz w:val="22"/>
          <w:szCs w:val="22"/>
        </w:rPr>
        <w:t xml:space="preserve"> and the </w:t>
      </w:r>
      <w:r w:rsidR="002A0A88" w:rsidRPr="00BB3804">
        <w:rPr>
          <w:sz w:val="22"/>
          <w:szCs w:val="22"/>
        </w:rPr>
        <w:t>National Development Plan (</w:t>
      </w:r>
      <w:r w:rsidR="00320AA6" w:rsidRPr="00BB3804">
        <w:rPr>
          <w:sz w:val="22"/>
          <w:szCs w:val="22"/>
        </w:rPr>
        <w:t>NDP</w:t>
      </w:r>
      <w:r w:rsidR="002A0A88" w:rsidRPr="00BB3804">
        <w:rPr>
          <w:sz w:val="22"/>
          <w:szCs w:val="22"/>
        </w:rPr>
        <w:t xml:space="preserve">) </w:t>
      </w:r>
      <w:r w:rsidR="00320AA6" w:rsidRPr="00BB3804">
        <w:rPr>
          <w:sz w:val="22"/>
          <w:szCs w:val="22"/>
        </w:rPr>
        <w:t>9</w:t>
      </w:r>
      <w:r w:rsidRPr="00BB3804">
        <w:rPr>
          <w:sz w:val="22"/>
          <w:szCs w:val="22"/>
        </w:rPr>
        <w:t xml:space="preserve">. </w:t>
      </w:r>
      <w:r w:rsidR="00742812" w:rsidRPr="00BB3804">
        <w:rPr>
          <w:sz w:val="22"/>
          <w:szCs w:val="22"/>
        </w:rPr>
        <w:t xml:space="preserve">The programme was </w:t>
      </w:r>
      <w:r w:rsidR="007963EF" w:rsidRPr="00BB3804">
        <w:rPr>
          <w:sz w:val="22"/>
          <w:szCs w:val="22"/>
        </w:rPr>
        <w:t xml:space="preserve">initially </w:t>
      </w:r>
      <w:r w:rsidR="00742812" w:rsidRPr="00BB3804">
        <w:rPr>
          <w:sz w:val="22"/>
          <w:szCs w:val="22"/>
        </w:rPr>
        <w:t>a 2-year programme and was to end in December 2020</w:t>
      </w:r>
      <w:r w:rsidR="002A0A88" w:rsidRPr="00BB3804">
        <w:rPr>
          <w:sz w:val="22"/>
          <w:szCs w:val="22"/>
        </w:rPr>
        <w:t>,</w:t>
      </w:r>
      <w:r w:rsidR="00742812" w:rsidRPr="00BB3804">
        <w:rPr>
          <w:sz w:val="22"/>
          <w:szCs w:val="22"/>
        </w:rPr>
        <w:t xml:space="preserve"> but was extended for 6 months</w:t>
      </w:r>
      <w:r w:rsidR="002A0A88" w:rsidRPr="00BB3804">
        <w:rPr>
          <w:sz w:val="22"/>
          <w:szCs w:val="22"/>
        </w:rPr>
        <w:t>,</w:t>
      </w:r>
      <w:r w:rsidR="007963EF" w:rsidRPr="00BB3804">
        <w:rPr>
          <w:sz w:val="22"/>
          <w:szCs w:val="22"/>
        </w:rPr>
        <w:t xml:space="preserve"> during which important </w:t>
      </w:r>
      <w:r w:rsidR="00AA666B" w:rsidRPr="00BB3804">
        <w:rPr>
          <w:sz w:val="22"/>
          <w:szCs w:val="22"/>
        </w:rPr>
        <w:t xml:space="preserve">programme management </w:t>
      </w:r>
      <w:r w:rsidR="007963EF" w:rsidRPr="00BB3804">
        <w:rPr>
          <w:sz w:val="22"/>
          <w:szCs w:val="22"/>
        </w:rPr>
        <w:t xml:space="preserve">reforms were initiated </w:t>
      </w:r>
      <w:r w:rsidR="00AA666B" w:rsidRPr="00BB3804">
        <w:rPr>
          <w:sz w:val="22"/>
          <w:szCs w:val="22"/>
        </w:rPr>
        <w:t>to increase</w:t>
      </w:r>
      <w:r w:rsidR="007963EF" w:rsidRPr="00BB3804">
        <w:rPr>
          <w:sz w:val="22"/>
          <w:szCs w:val="22"/>
        </w:rPr>
        <w:t xml:space="preserve"> </w:t>
      </w:r>
      <w:r w:rsidR="0045246D" w:rsidRPr="00BB3804">
        <w:rPr>
          <w:sz w:val="22"/>
          <w:szCs w:val="22"/>
        </w:rPr>
        <w:t>programme</w:t>
      </w:r>
      <w:r w:rsidR="00EE0E5F" w:rsidRPr="00BB3804">
        <w:rPr>
          <w:sz w:val="22"/>
          <w:szCs w:val="22"/>
        </w:rPr>
        <w:t xml:space="preserve"> oversight and</w:t>
      </w:r>
      <w:r w:rsidR="0045246D" w:rsidRPr="00BB3804">
        <w:rPr>
          <w:sz w:val="22"/>
          <w:szCs w:val="22"/>
        </w:rPr>
        <w:t xml:space="preserve"> </w:t>
      </w:r>
      <w:r w:rsidR="00EE0E5F" w:rsidRPr="00BB3804">
        <w:rPr>
          <w:sz w:val="22"/>
          <w:szCs w:val="22"/>
        </w:rPr>
        <w:t>more efficient</w:t>
      </w:r>
      <w:r w:rsidR="008958FB" w:rsidRPr="00BB3804">
        <w:rPr>
          <w:sz w:val="22"/>
          <w:szCs w:val="22"/>
        </w:rPr>
        <w:t xml:space="preserve"> implementation</w:t>
      </w:r>
      <w:r w:rsidR="002A0A88" w:rsidRPr="00BB3804">
        <w:rPr>
          <w:sz w:val="22"/>
          <w:szCs w:val="22"/>
        </w:rPr>
        <w:t>,</w:t>
      </w:r>
      <w:r w:rsidR="007963EF" w:rsidRPr="00BB3804">
        <w:rPr>
          <w:sz w:val="22"/>
          <w:szCs w:val="22"/>
        </w:rPr>
        <w:t xml:space="preserve"> </w:t>
      </w:r>
      <w:r w:rsidR="00AA666B" w:rsidRPr="00BB3804">
        <w:rPr>
          <w:sz w:val="22"/>
          <w:szCs w:val="22"/>
        </w:rPr>
        <w:t xml:space="preserve">but also to cut down the number of </w:t>
      </w:r>
      <w:r w:rsidR="0045246D" w:rsidRPr="00BB3804">
        <w:rPr>
          <w:sz w:val="22"/>
          <w:szCs w:val="22"/>
        </w:rPr>
        <w:t>consultants and advisers injected into the JSSGP beneficiary institutions</w:t>
      </w:r>
      <w:r w:rsidR="002A0A88" w:rsidRPr="00BB3804">
        <w:rPr>
          <w:sz w:val="22"/>
          <w:szCs w:val="22"/>
        </w:rPr>
        <w:t>, who were</w:t>
      </w:r>
      <w:r w:rsidR="0045246D" w:rsidRPr="00BB3804">
        <w:rPr>
          <w:sz w:val="22"/>
          <w:szCs w:val="22"/>
        </w:rPr>
        <w:t xml:space="preserve"> </w:t>
      </w:r>
      <w:r w:rsidR="00AA666B" w:rsidRPr="00BB3804">
        <w:rPr>
          <w:sz w:val="22"/>
          <w:szCs w:val="22"/>
        </w:rPr>
        <w:t xml:space="preserve">supported through salary payments that were not yielding the desired </w:t>
      </w:r>
      <w:r w:rsidR="004D0CC6" w:rsidRPr="00BB3804">
        <w:rPr>
          <w:sz w:val="22"/>
          <w:szCs w:val="22"/>
        </w:rPr>
        <w:t>outcomes</w:t>
      </w:r>
      <w:r w:rsidR="00AA666B" w:rsidRPr="00BB3804">
        <w:rPr>
          <w:sz w:val="22"/>
          <w:szCs w:val="22"/>
        </w:rPr>
        <w:t xml:space="preserve">. The </w:t>
      </w:r>
      <w:r w:rsidR="0045246D" w:rsidRPr="00BB3804">
        <w:rPr>
          <w:sz w:val="22"/>
          <w:szCs w:val="22"/>
        </w:rPr>
        <w:t xml:space="preserve">6-month extension </w:t>
      </w:r>
      <w:r w:rsidR="00AA666B" w:rsidRPr="00BB3804">
        <w:rPr>
          <w:sz w:val="22"/>
          <w:szCs w:val="22"/>
        </w:rPr>
        <w:t xml:space="preserve">period allowed </w:t>
      </w:r>
      <w:r w:rsidR="00875011" w:rsidRPr="00BB3804">
        <w:rPr>
          <w:sz w:val="22"/>
          <w:szCs w:val="22"/>
        </w:rPr>
        <w:t xml:space="preserve">for </w:t>
      </w:r>
      <w:r w:rsidR="00AA666B" w:rsidRPr="00BB3804">
        <w:rPr>
          <w:sz w:val="22"/>
          <w:szCs w:val="22"/>
        </w:rPr>
        <w:t xml:space="preserve">some </w:t>
      </w:r>
      <w:r w:rsidR="00875011" w:rsidRPr="00BB3804">
        <w:rPr>
          <w:sz w:val="22"/>
          <w:szCs w:val="22"/>
        </w:rPr>
        <w:t xml:space="preserve">important </w:t>
      </w:r>
      <w:r w:rsidR="00AA666B" w:rsidRPr="00BB3804">
        <w:rPr>
          <w:sz w:val="22"/>
          <w:szCs w:val="22"/>
        </w:rPr>
        <w:t>reconfiguration</w:t>
      </w:r>
      <w:r w:rsidR="002A0A88" w:rsidRPr="00BB3804">
        <w:rPr>
          <w:sz w:val="22"/>
          <w:szCs w:val="22"/>
        </w:rPr>
        <w:t>,</w:t>
      </w:r>
      <w:r w:rsidR="00875011" w:rsidRPr="00BB3804">
        <w:rPr>
          <w:sz w:val="22"/>
          <w:szCs w:val="22"/>
        </w:rPr>
        <w:t xml:space="preserve"> as well as a more </w:t>
      </w:r>
      <w:proofErr w:type="gramStart"/>
      <w:r w:rsidR="00875011" w:rsidRPr="00BB3804">
        <w:rPr>
          <w:sz w:val="22"/>
          <w:szCs w:val="22"/>
        </w:rPr>
        <w:t>hands on</w:t>
      </w:r>
      <w:proofErr w:type="gramEnd"/>
      <w:r w:rsidR="00875011" w:rsidRPr="00BB3804">
        <w:rPr>
          <w:sz w:val="22"/>
          <w:szCs w:val="22"/>
        </w:rPr>
        <w:t xml:space="preserve"> collaboration with </w:t>
      </w:r>
      <w:r w:rsidR="0045246D" w:rsidRPr="00BB3804">
        <w:rPr>
          <w:sz w:val="22"/>
          <w:szCs w:val="22"/>
        </w:rPr>
        <w:t>the beneficiary institutions</w:t>
      </w:r>
      <w:r w:rsidR="00875011" w:rsidRPr="00BB3804">
        <w:rPr>
          <w:sz w:val="22"/>
          <w:szCs w:val="22"/>
        </w:rPr>
        <w:t xml:space="preserve">. </w:t>
      </w:r>
      <w:r w:rsidR="00681AA0" w:rsidRPr="00BB3804">
        <w:rPr>
          <w:sz w:val="22"/>
          <w:szCs w:val="22"/>
        </w:rPr>
        <w:t xml:space="preserve">At the </w:t>
      </w:r>
      <w:r w:rsidR="002A0A88" w:rsidRPr="00BB3804">
        <w:rPr>
          <w:sz w:val="22"/>
          <w:szCs w:val="22"/>
        </w:rPr>
        <w:t>FMS</w:t>
      </w:r>
      <w:r w:rsidR="00681AA0" w:rsidRPr="00BB3804">
        <w:rPr>
          <w:sz w:val="22"/>
          <w:szCs w:val="22"/>
        </w:rPr>
        <w:t xml:space="preserve"> level, the programme facilitated the development of the </w:t>
      </w:r>
      <w:r w:rsidR="002A0A88" w:rsidRPr="00BB3804">
        <w:rPr>
          <w:sz w:val="22"/>
          <w:szCs w:val="22"/>
        </w:rPr>
        <w:t xml:space="preserve">Regional Security Offices (RSOs) and </w:t>
      </w:r>
      <w:r w:rsidR="00681AA0" w:rsidRPr="00BB3804">
        <w:rPr>
          <w:sz w:val="22"/>
          <w:szCs w:val="22"/>
        </w:rPr>
        <w:t xml:space="preserve">FMS </w:t>
      </w:r>
      <w:r w:rsidR="0045246D" w:rsidRPr="00BB3804">
        <w:rPr>
          <w:sz w:val="22"/>
          <w:szCs w:val="22"/>
        </w:rPr>
        <w:t>Ministries of Security</w:t>
      </w:r>
      <w:r w:rsidR="002A0A88" w:rsidRPr="00BB3804">
        <w:rPr>
          <w:sz w:val="22"/>
          <w:szCs w:val="22"/>
        </w:rPr>
        <w:t>,</w:t>
      </w:r>
      <w:r w:rsidR="0045246D" w:rsidRPr="00BB3804">
        <w:rPr>
          <w:sz w:val="22"/>
          <w:szCs w:val="22"/>
        </w:rPr>
        <w:t xml:space="preserve"> </w:t>
      </w:r>
      <w:r w:rsidR="00681AA0" w:rsidRPr="00BB3804">
        <w:rPr>
          <w:sz w:val="22"/>
          <w:szCs w:val="22"/>
        </w:rPr>
        <w:t xml:space="preserve">that in some cases hardly existed before the programme. </w:t>
      </w:r>
      <w:r w:rsidR="00875011" w:rsidRPr="00BB3804">
        <w:rPr>
          <w:sz w:val="22"/>
          <w:szCs w:val="22"/>
        </w:rPr>
        <w:t>This</w:t>
      </w:r>
      <w:r w:rsidR="00681AA0" w:rsidRPr="00BB3804">
        <w:rPr>
          <w:sz w:val="22"/>
          <w:szCs w:val="22"/>
        </w:rPr>
        <w:t xml:space="preserve"> progress and collaboration with important lessons learned</w:t>
      </w:r>
      <w:r w:rsidR="00875011" w:rsidRPr="00BB3804">
        <w:rPr>
          <w:sz w:val="22"/>
          <w:szCs w:val="22"/>
        </w:rPr>
        <w:t xml:space="preserve"> has</w:t>
      </w:r>
      <w:r w:rsidR="00AA666B" w:rsidRPr="00BB3804">
        <w:rPr>
          <w:sz w:val="22"/>
          <w:szCs w:val="22"/>
        </w:rPr>
        <w:t xml:space="preserve"> laid </w:t>
      </w:r>
      <w:r w:rsidR="0045246D" w:rsidRPr="00BB3804">
        <w:rPr>
          <w:sz w:val="22"/>
          <w:szCs w:val="22"/>
        </w:rPr>
        <w:t xml:space="preserve">the </w:t>
      </w:r>
      <w:r w:rsidR="00AA666B" w:rsidRPr="00BB3804">
        <w:rPr>
          <w:sz w:val="22"/>
          <w:szCs w:val="22"/>
        </w:rPr>
        <w:t xml:space="preserve">foundations </w:t>
      </w:r>
      <w:r w:rsidR="00875011" w:rsidRPr="00BB3804">
        <w:rPr>
          <w:sz w:val="22"/>
          <w:szCs w:val="22"/>
        </w:rPr>
        <w:t xml:space="preserve">to develop new approaches to achieve more impact and sustainable reforms. </w:t>
      </w:r>
    </w:p>
    <w:p w14:paraId="5A932EA0" w14:textId="77777777" w:rsidR="00FF506D" w:rsidRPr="00BB3804" w:rsidRDefault="00FF506D" w:rsidP="00FF506D">
      <w:pPr>
        <w:pStyle w:val="ListParagraph"/>
        <w:ind w:left="0"/>
        <w:jc w:val="both"/>
        <w:rPr>
          <w:sz w:val="22"/>
          <w:szCs w:val="22"/>
        </w:rPr>
      </w:pPr>
    </w:p>
    <w:p w14:paraId="46D87951" w14:textId="50A8271D" w:rsidR="00967A6C" w:rsidRPr="00BB3804" w:rsidRDefault="00090310" w:rsidP="00CF391D">
      <w:pPr>
        <w:pStyle w:val="ListParagraph"/>
        <w:tabs>
          <w:tab w:val="left" w:pos="567"/>
        </w:tabs>
        <w:ind w:left="0"/>
        <w:jc w:val="both"/>
        <w:rPr>
          <w:sz w:val="22"/>
          <w:szCs w:val="22"/>
        </w:rPr>
      </w:pPr>
      <w:r w:rsidRPr="00BB3804">
        <w:rPr>
          <w:sz w:val="22"/>
          <w:szCs w:val="22"/>
        </w:rPr>
        <w:t xml:space="preserve">The principles of the programme </w:t>
      </w:r>
      <w:r w:rsidR="004C0885" w:rsidRPr="00BB3804">
        <w:rPr>
          <w:sz w:val="22"/>
          <w:szCs w:val="22"/>
        </w:rPr>
        <w:t>remain</w:t>
      </w:r>
      <w:r w:rsidRPr="00BB3804">
        <w:rPr>
          <w:sz w:val="22"/>
          <w:szCs w:val="22"/>
        </w:rPr>
        <w:t xml:space="preserve"> relevant</w:t>
      </w:r>
      <w:r w:rsidR="003B79D4" w:rsidRPr="00BB3804">
        <w:rPr>
          <w:sz w:val="22"/>
          <w:szCs w:val="22"/>
        </w:rPr>
        <w:t xml:space="preserve"> </w:t>
      </w:r>
      <w:r w:rsidR="00FF0EC6" w:rsidRPr="00BB3804">
        <w:rPr>
          <w:sz w:val="22"/>
          <w:szCs w:val="22"/>
        </w:rPr>
        <w:t xml:space="preserve">for while </w:t>
      </w:r>
      <w:r w:rsidR="00867283" w:rsidRPr="00BB3804">
        <w:rPr>
          <w:sz w:val="22"/>
          <w:szCs w:val="22"/>
        </w:rPr>
        <w:t>some</w:t>
      </w:r>
      <w:r w:rsidR="007963EF" w:rsidRPr="00BB3804">
        <w:rPr>
          <w:sz w:val="22"/>
          <w:szCs w:val="22"/>
        </w:rPr>
        <w:t xml:space="preserve"> important systems, processes and policies have been put in</w:t>
      </w:r>
      <w:r w:rsidR="004C0885" w:rsidRPr="00BB3804">
        <w:rPr>
          <w:sz w:val="22"/>
          <w:szCs w:val="22"/>
        </w:rPr>
        <w:t>-</w:t>
      </w:r>
      <w:r w:rsidR="007963EF" w:rsidRPr="00BB3804">
        <w:rPr>
          <w:sz w:val="22"/>
          <w:szCs w:val="22"/>
        </w:rPr>
        <w:t xml:space="preserve">place in many of the beneficiary </w:t>
      </w:r>
      <w:r w:rsidR="00166F86" w:rsidRPr="00BB3804">
        <w:rPr>
          <w:sz w:val="22"/>
          <w:szCs w:val="22"/>
        </w:rPr>
        <w:t xml:space="preserve">institutions </w:t>
      </w:r>
      <w:r w:rsidR="00867283" w:rsidRPr="00BB3804">
        <w:rPr>
          <w:sz w:val="22"/>
          <w:szCs w:val="22"/>
        </w:rPr>
        <w:t>with support from JSSGP</w:t>
      </w:r>
      <w:r w:rsidR="004C0885" w:rsidRPr="00BB3804">
        <w:rPr>
          <w:sz w:val="22"/>
          <w:szCs w:val="22"/>
        </w:rPr>
        <w:t>,</w:t>
      </w:r>
      <w:r w:rsidR="00867283" w:rsidRPr="00BB3804">
        <w:rPr>
          <w:sz w:val="22"/>
          <w:szCs w:val="22"/>
        </w:rPr>
        <w:t xml:space="preserve"> </w:t>
      </w:r>
      <w:r w:rsidR="007963EF" w:rsidRPr="00BB3804">
        <w:rPr>
          <w:sz w:val="22"/>
          <w:szCs w:val="22"/>
        </w:rPr>
        <w:t xml:space="preserve">they </w:t>
      </w:r>
      <w:r w:rsidR="00681AA0" w:rsidRPr="00BB3804">
        <w:rPr>
          <w:sz w:val="22"/>
          <w:szCs w:val="22"/>
        </w:rPr>
        <w:t xml:space="preserve">require </w:t>
      </w:r>
      <w:r w:rsidR="004C0885" w:rsidRPr="00BB3804">
        <w:rPr>
          <w:sz w:val="22"/>
          <w:szCs w:val="22"/>
        </w:rPr>
        <w:t xml:space="preserve">considerably </w:t>
      </w:r>
      <w:r w:rsidR="00681AA0" w:rsidRPr="00BB3804">
        <w:rPr>
          <w:sz w:val="22"/>
          <w:szCs w:val="22"/>
        </w:rPr>
        <w:t>more capacity building</w:t>
      </w:r>
      <w:r w:rsidR="00902190" w:rsidRPr="00BB3804">
        <w:rPr>
          <w:sz w:val="22"/>
          <w:szCs w:val="22"/>
        </w:rPr>
        <w:t xml:space="preserve"> to function as they should</w:t>
      </w:r>
      <w:r w:rsidR="002754A0" w:rsidRPr="00BB3804">
        <w:rPr>
          <w:sz w:val="22"/>
          <w:szCs w:val="22"/>
        </w:rPr>
        <w:t>, in particular when it comes to civilian oversight of the security sector</w:t>
      </w:r>
      <w:r w:rsidR="00867283" w:rsidRPr="00BB3804">
        <w:rPr>
          <w:sz w:val="22"/>
          <w:szCs w:val="22"/>
        </w:rPr>
        <w:t>. This is</w:t>
      </w:r>
      <w:r w:rsidR="007963EF" w:rsidRPr="00BB3804">
        <w:rPr>
          <w:sz w:val="22"/>
          <w:szCs w:val="22"/>
        </w:rPr>
        <w:t xml:space="preserve"> due </w:t>
      </w:r>
      <w:r w:rsidR="004C0885" w:rsidRPr="00BB3804">
        <w:rPr>
          <w:sz w:val="22"/>
          <w:szCs w:val="22"/>
        </w:rPr>
        <w:t xml:space="preserve">in large part </w:t>
      </w:r>
      <w:r w:rsidR="007963EF" w:rsidRPr="00BB3804">
        <w:rPr>
          <w:sz w:val="22"/>
          <w:szCs w:val="22"/>
        </w:rPr>
        <w:t xml:space="preserve">to </w:t>
      </w:r>
      <w:r w:rsidR="003B79D4" w:rsidRPr="00BB3804">
        <w:rPr>
          <w:sz w:val="22"/>
          <w:szCs w:val="22"/>
        </w:rPr>
        <w:t>structural impediments</w:t>
      </w:r>
      <w:r w:rsidR="004C0885" w:rsidRPr="00BB3804">
        <w:rPr>
          <w:sz w:val="22"/>
          <w:szCs w:val="22"/>
        </w:rPr>
        <w:t>,</w:t>
      </w:r>
      <w:r w:rsidR="00867283" w:rsidRPr="00BB3804">
        <w:rPr>
          <w:sz w:val="22"/>
          <w:szCs w:val="22"/>
        </w:rPr>
        <w:t xml:space="preserve"> such as weak human resources that are tied</w:t>
      </w:r>
      <w:r w:rsidR="00967A6C" w:rsidRPr="00BB3804">
        <w:rPr>
          <w:sz w:val="22"/>
          <w:szCs w:val="22"/>
        </w:rPr>
        <w:t xml:space="preserve"> to necessary civil</w:t>
      </w:r>
      <w:r w:rsidR="00867283" w:rsidRPr="00BB3804">
        <w:rPr>
          <w:sz w:val="22"/>
          <w:szCs w:val="22"/>
        </w:rPr>
        <w:t xml:space="preserve"> service reform and sustainable government funding</w:t>
      </w:r>
      <w:r w:rsidR="003A3141" w:rsidRPr="00BB3804">
        <w:rPr>
          <w:sz w:val="22"/>
          <w:szCs w:val="22"/>
        </w:rPr>
        <w:t xml:space="preserve"> as well as issues with leadership</w:t>
      </w:r>
      <w:r w:rsidR="00967A6C" w:rsidRPr="00BB3804">
        <w:rPr>
          <w:sz w:val="22"/>
          <w:szCs w:val="22"/>
        </w:rPr>
        <w:t>.</w:t>
      </w:r>
      <w:r w:rsidR="00681AA0" w:rsidRPr="00BB3804">
        <w:rPr>
          <w:sz w:val="22"/>
          <w:szCs w:val="22"/>
        </w:rPr>
        <w:t xml:space="preserve"> </w:t>
      </w:r>
      <w:r w:rsidR="00967A6C" w:rsidRPr="00BB3804">
        <w:rPr>
          <w:sz w:val="22"/>
          <w:szCs w:val="22"/>
        </w:rPr>
        <w:t xml:space="preserve">There is therefore a need to rethink the programmatic approach to security sector </w:t>
      </w:r>
      <w:r w:rsidR="0045246D" w:rsidRPr="00BB3804">
        <w:rPr>
          <w:sz w:val="22"/>
          <w:szCs w:val="22"/>
        </w:rPr>
        <w:t xml:space="preserve">reform and </w:t>
      </w:r>
      <w:r w:rsidR="00967A6C" w:rsidRPr="00BB3804">
        <w:rPr>
          <w:sz w:val="22"/>
          <w:szCs w:val="22"/>
        </w:rPr>
        <w:t>governance</w:t>
      </w:r>
      <w:r w:rsidR="004C0885" w:rsidRPr="00BB3804">
        <w:rPr>
          <w:sz w:val="22"/>
          <w:szCs w:val="22"/>
        </w:rPr>
        <w:t>,</w:t>
      </w:r>
      <w:r w:rsidR="00967A6C" w:rsidRPr="00BB3804">
        <w:rPr>
          <w:sz w:val="22"/>
          <w:szCs w:val="22"/>
        </w:rPr>
        <w:t xml:space="preserve"> with more attention paid t</w:t>
      </w:r>
      <w:r w:rsidR="000D593E" w:rsidRPr="00BB3804">
        <w:rPr>
          <w:sz w:val="22"/>
          <w:szCs w:val="22"/>
        </w:rPr>
        <w:t xml:space="preserve">o the political dimension, </w:t>
      </w:r>
      <w:r w:rsidR="00967A6C" w:rsidRPr="00BB3804">
        <w:rPr>
          <w:sz w:val="22"/>
          <w:szCs w:val="22"/>
        </w:rPr>
        <w:t xml:space="preserve">strategic </w:t>
      </w:r>
      <w:r w:rsidR="004C0885" w:rsidRPr="00BB3804">
        <w:rPr>
          <w:sz w:val="22"/>
          <w:szCs w:val="22"/>
        </w:rPr>
        <w:t>analysis and decision-making</w:t>
      </w:r>
      <w:r w:rsidR="00967A6C" w:rsidRPr="00BB3804">
        <w:rPr>
          <w:sz w:val="22"/>
          <w:szCs w:val="22"/>
        </w:rPr>
        <w:t>, longer term vision</w:t>
      </w:r>
      <w:r w:rsidR="004C0885" w:rsidRPr="00BB3804">
        <w:rPr>
          <w:sz w:val="22"/>
          <w:szCs w:val="22"/>
        </w:rPr>
        <w:t>,</w:t>
      </w:r>
      <w:r w:rsidR="00967A6C" w:rsidRPr="00BB3804">
        <w:rPr>
          <w:sz w:val="22"/>
          <w:szCs w:val="22"/>
        </w:rPr>
        <w:t xml:space="preserve"> and by investing in more sustainable </w:t>
      </w:r>
      <w:r w:rsidR="0045246D" w:rsidRPr="00BB3804">
        <w:rPr>
          <w:sz w:val="22"/>
          <w:szCs w:val="22"/>
        </w:rPr>
        <w:t xml:space="preserve">institutional development and </w:t>
      </w:r>
      <w:r w:rsidR="00967A6C" w:rsidRPr="00BB3804">
        <w:rPr>
          <w:sz w:val="22"/>
          <w:szCs w:val="22"/>
        </w:rPr>
        <w:t xml:space="preserve">capacity building through agents of change that champion reform and contribute to better coordination and implementation for these institutions to operate more effectively in delivering their mandates.  </w:t>
      </w:r>
      <w:r w:rsidR="004C0885" w:rsidRPr="00BB3804">
        <w:rPr>
          <w:sz w:val="22"/>
          <w:szCs w:val="22"/>
        </w:rPr>
        <w:t xml:space="preserve">Equally, a more flexible programmatic approach is required to </w:t>
      </w:r>
      <w:r w:rsidR="003A3141" w:rsidRPr="00BB3804">
        <w:rPr>
          <w:sz w:val="22"/>
          <w:szCs w:val="22"/>
        </w:rPr>
        <w:t xml:space="preserve">be more responsive as well as enable </w:t>
      </w:r>
      <w:r w:rsidR="004C0885" w:rsidRPr="00BB3804">
        <w:rPr>
          <w:sz w:val="22"/>
          <w:szCs w:val="22"/>
        </w:rPr>
        <w:t xml:space="preserve">donors to support specific areas </w:t>
      </w:r>
      <w:r w:rsidR="003A3141" w:rsidRPr="00BB3804">
        <w:rPr>
          <w:sz w:val="22"/>
          <w:szCs w:val="22"/>
        </w:rPr>
        <w:t>of</w:t>
      </w:r>
      <w:r w:rsidR="004C0885" w:rsidRPr="00BB3804">
        <w:rPr>
          <w:sz w:val="22"/>
          <w:szCs w:val="22"/>
        </w:rPr>
        <w:t xml:space="preserve"> security sector governance based on their strategic interest</w:t>
      </w:r>
      <w:r w:rsidR="003A3141" w:rsidRPr="00BB3804">
        <w:rPr>
          <w:sz w:val="22"/>
          <w:szCs w:val="22"/>
        </w:rPr>
        <w:t xml:space="preserve"> or national programmes</w:t>
      </w:r>
      <w:r w:rsidR="004C0885" w:rsidRPr="00BB3804">
        <w:rPr>
          <w:sz w:val="22"/>
          <w:szCs w:val="22"/>
        </w:rPr>
        <w:t>.</w:t>
      </w:r>
    </w:p>
    <w:p w14:paraId="223A6643" w14:textId="77777777" w:rsidR="002754A0" w:rsidRPr="00BB3804" w:rsidRDefault="002754A0" w:rsidP="002754A0">
      <w:pPr>
        <w:pStyle w:val="ListParagraph"/>
        <w:tabs>
          <w:tab w:val="left" w:pos="567"/>
        </w:tabs>
        <w:ind w:left="0"/>
        <w:jc w:val="both"/>
        <w:rPr>
          <w:sz w:val="22"/>
          <w:szCs w:val="22"/>
        </w:rPr>
      </w:pPr>
    </w:p>
    <w:p w14:paraId="30104B08" w14:textId="1CCCF5C4" w:rsidR="00FF506D" w:rsidRPr="00BB3804" w:rsidRDefault="00514FE2" w:rsidP="00EE0E5F">
      <w:pPr>
        <w:pStyle w:val="ListParagraph"/>
        <w:tabs>
          <w:tab w:val="left" w:pos="567"/>
        </w:tabs>
        <w:ind w:left="0"/>
        <w:jc w:val="both"/>
        <w:rPr>
          <w:sz w:val="22"/>
          <w:szCs w:val="22"/>
        </w:rPr>
      </w:pPr>
      <w:r w:rsidRPr="00BB3804">
        <w:rPr>
          <w:sz w:val="22"/>
          <w:szCs w:val="22"/>
        </w:rPr>
        <w:t xml:space="preserve">The political impasse </w:t>
      </w:r>
      <w:r w:rsidR="002754A0" w:rsidRPr="00BB3804">
        <w:rPr>
          <w:sz w:val="22"/>
          <w:szCs w:val="22"/>
        </w:rPr>
        <w:t xml:space="preserve">that resulted in delayed </w:t>
      </w:r>
      <w:r w:rsidR="00681AA0" w:rsidRPr="00BB3804">
        <w:rPr>
          <w:sz w:val="22"/>
          <w:szCs w:val="22"/>
        </w:rPr>
        <w:t xml:space="preserve">elections </w:t>
      </w:r>
      <w:r w:rsidR="004C0885" w:rsidRPr="00BB3804">
        <w:rPr>
          <w:sz w:val="22"/>
          <w:szCs w:val="22"/>
        </w:rPr>
        <w:t xml:space="preserve">has </w:t>
      </w:r>
      <w:r w:rsidR="002754A0" w:rsidRPr="00BB3804">
        <w:rPr>
          <w:sz w:val="22"/>
          <w:szCs w:val="22"/>
        </w:rPr>
        <w:t>made</w:t>
      </w:r>
      <w:r w:rsidR="00967A6C" w:rsidRPr="00BB3804">
        <w:rPr>
          <w:sz w:val="22"/>
          <w:szCs w:val="22"/>
        </w:rPr>
        <w:t xml:space="preserve"> </w:t>
      </w:r>
      <w:r w:rsidR="00BC20BE" w:rsidRPr="00BB3804">
        <w:rPr>
          <w:sz w:val="22"/>
          <w:szCs w:val="22"/>
        </w:rPr>
        <w:t xml:space="preserve">it difficult to design a </w:t>
      </w:r>
      <w:r w:rsidR="001367FF" w:rsidRPr="00BB3804">
        <w:rPr>
          <w:sz w:val="22"/>
          <w:szCs w:val="22"/>
        </w:rPr>
        <w:t>fully-fledged</w:t>
      </w:r>
      <w:r w:rsidR="00BC20BE" w:rsidRPr="00BB3804">
        <w:rPr>
          <w:sz w:val="22"/>
          <w:szCs w:val="22"/>
        </w:rPr>
        <w:t xml:space="preserve"> </w:t>
      </w:r>
      <w:r w:rsidR="001367FF" w:rsidRPr="00BB3804">
        <w:rPr>
          <w:sz w:val="22"/>
          <w:szCs w:val="22"/>
        </w:rPr>
        <w:t xml:space="preserve">longer term </w:t>
      </w:r>
      <w:r w:rsidR="004C0DBB" w:rsidRPr="00BB3804">
        <w:rPr>
          <w:sz w:val="22"/>
          <w:szCs w:val="22"/>
        </w:rPr>
        <w:t>programme and</w:t>
      </w:r>
      <w:r w:rsidR="001367FF" w:rsidRPr="00BB3804">
        <w:rPr>
          <w:sz w:val="22"/>
          <w:szCs w:val="22"/>
        </w:rPr>
        <w:t xml:space="preserve"> given the</w:t>
      </w:r>
      <w:r w:rsidR="004C0885" w:rsidRPr="00BB3804">
        <w:rPr>
          <w:sz w:val="22"/>
          <w:szCs w:val="22"/>
        </w:rPr>
        <w:t>se</w:t>
      </w:r>
      <w:r w:rsidR="001367FF" w:rsidRPr="00BB3804">
        <w:rPr>
          <w:sz w:val="22"/>
          <w:szCs w:val="22"/>
        </w:rPr>
        <w:t xml:space="preserve"> circumstances an exercise </w:t>
      </w:r>
      <w:r w:rsidR="004C0885" w:rsidRPr="00BB3804">
        <w:rPr>
          <w:sz w:val="22"/>
          <w:szCs w:val="22"/>
        </w:rPr>
        <w:t xml:space="preserve">of this kind </w:t>
      </w:r>
      <w:r w:rsidR="001367FF" w:rsidRPr="00BB3804">
        <w:rPr>
          <w:sz w:val="22"/>
          <w:szCs w:val="22"/>
        </w:rPr>
        <w:t xml:space="preserve">should </w:t>
      </w:r>
      <w:r w:rsidR="00681AA0" w:rsidRPr="00BB3804">
        <w:rPr>
          <w:sz w:val="22"/>
          <w:szCs w:val="22"/>
        </w:rPr>
        <w:t xml:space="preserve">only </w:t>
      </w:r>
      <w:r w:rsidR="001367FF" w:rsidRPr="00BB3804">
        <w:rPr>
          <w:sz w:val="22"/>
          <w:szCs w:val="22"/>
        </w:rPr>
        <w:t xml:space="preserve">take place following </w:t>
      </w:r>
      <w:r w:rsidR="004C0885" w:rsidRPr="00BB3804">
        <w:rPr>
          <w:sz w:val="22"/>
          <w:szCs w:val="22"/>
        </w:rPr>
        <w:t xml:space="preserve">the </w:t>
      </w:r>
      <w:r w:rsidR="001367FF" w:rsidRPr="00BB3804">
        <w:rPr>
          <w:sz w:val="22"/>
          <w:szCs w:val="22"/>
        </w:rPr>
        <w:t>election</w:t>
      </w:r>
      <w:r w:rsidR="004C0885" w:rsidRPr="00BB3804">
        <w:rPr>
          <w:sz w:val="22"/>
          <w:szCs w:val="22"/>
        </w:rPr>
        <w:t xml:space="preserve"> of</w:t>
      </w:r>
      <w:r w:rsidR="001367FF" w:rsidRPr="00BB3804">
        <w:rPr>
          <w:sz w:val="22"/>
          <w:szCs w:val="22"/>
        </w:rPr>
        <w:t xml:space="preserve"> a new </w:t>
      </w:r>
      <w:r w:rsidR="004C0885" w:rsidRPr="00BB3804">
        <w:rPr>
          <w:sz w:val="22"/>
          <w:szCs w:val="22"/>
        </w:rPr>
        <w:t xml:space="preserve">Federal Government of Somalia (FGS), </w:t>
      </w:r>
      <w:r w:rsidR="001367FF" w:rsidRPr="00BB3804">
        <w:rPr>
          <w:sz w:val="22"/>
          <w:szCs w:val="22"/>
        </w:rPr>
        <w:t xml:space="preserve">while recognizing that the situation </w:t>
      </w:r>
      <w:r w:rsidR="00681AA0" w:rsidRPr="00BB3804">
        <w:rPr>
          <w:sz w:val="22"/>
          <w:szCs w:val="22"/>
        </w:rPr>
        <w:t>is very different</w:t>
      </w:r>
      <w:r w:rsidR="001367FF" w:rsidRPr="00BB3804">
        <w:rPr>
          <w:sz w:val="22"/>
          <w:szCs w:val="22"/>
        </w:rPr>
        <w:t xml:space="preserve"> at the</w:t>
      </w:r>
      <w:r w:rsidR="005E0D3E" w:rsidRPr="00BB3804">
        <w:rPr>
          <w:sz w:val="22"/>
          <w:szCs w:val="22"/>
        </w:rPr>
        <w:t xml:space="preserve"> FGS and</w:t>
      </w:r>
      <w:r w:rsidR="001367FF" w:rsidRPr="00BB3804">
        <w:rPr>
          <w:sz w:val="22"/>
          <w:szCs w:val="22"/>
        </w:rPr>
        <w:t xml:space="preserve"> FMS level</w:t>
      </w:r>
      <w:r w:rsidR="004C0885" w:rsidRPr="00BB3804">
        <w:rPr>
          <w:sz w:val="22"/>
          <w:szCs w:val="22"/>
        </w:rPr>
        <w:t>s</w:t>
      </w:r>
      <w:r w:rsidR="001367FF" w:rsidRPr="00BB3804">
        <w:rPr>
          <w:sz w:val="22"/>
          <w:szCs w:val="22"/>
        </w:rPr>
        <w:t xml:space="preserve"> </w:t>
      </w:r>
      <w:r w:rsidR="00681AA0" w:rsidRPr="00BB3804">
        <w:rPr>
          <w:sz w:val="22"/>
          <w:szCs w:val="22"/>
        </w:rPr>
        <w:t>due to different election</w:t>
      </w:r>
      <w:r w:rsidR="001367FF" w:rsidRPr="00BB3804">
        <w:rPr>
          <w:sz w:val="22"/>
          <w:szCs w:val="22"/>
        </w:rPr>
        <w:t xml:space="preserve"> cycles. There </w:t>
      </w:r>
      <w:r w:rsidRPr="00BB3804">
        <w:rPr>
          <w:sz w:val="22"/>
          <w:szCs w:val="22"/>
        </w:rPr>
        <w:t xml:space="preserve">is a danger that if the </w:t>
      </w:r>
      <w:r w:rsidR="001367FF" w:rsidRPr="00BB3804">
        <w:rPr>
          <w:sz w:val="22"/>
          <w:szCs w:val="22"/>
        </w:rPr>
        <w:t xml:space="preserve">JSSGP </w:t>
      </w:r>
      <w:r w:rsidRPr="00BB3804">
        <w:rPr>
          <w:sz w:val="22"/>
          <w:szCs w:val="22"/>
        </w:rPr>
        <w:t xml:space="preserve">ceases without </w:t>
      </w:r>
      <w:r w:rsidR="00BB2A8F" w:rsidRPr="00BB3804">
        <w:rPr>
          <w:sz w:val="22"/>
          <w:szCs w:val="22"/>
        </w:rPr>
        <w:t xml:space="preserve">a </w:t>
      </w:r>
      <w:r w:rsidRPr="00BB3804">
        <w:rPr>
          <w:sz w:val="22"/>
          <w:szCs w:val="22"/>
        </w:rPr>
        <w:t>contingency plan, then the investments made, and the partnerships forged</w:t>
      </w:r>
      <w:r w:rsidR="00BB2A8F" w:rsidRPr="00BB3804">
        <w:rPr>
          <w:sz w:val="22"/>
          <w:szCs w:val="22"/>
        </w:rPr>
        <w:t xml:space="preserve"> between the UN and the various security institutions</w:t>
      </w:r>
      <w:r w:rsidRPr="00BB3804">
        <w:rPr>
          <w:sz w:val="22"/>
          <w:szCs w:val="22"/>
        </w:rPr>
        <w:t xml:space="preserve"> could be lost altogether. </w:t>
      </w:r>
      <w:r w:rsidR="001367FF" w:rsidRPr="00BB3804">
        <w:rPr>
          <w:sz w:val="22"/>
          <w:szCs w:val="22"/>
        </w:rPr>
        <w:t xml:space="preserve">Furthermore, four of the </w:t>
      </w:r>
      <w:r w:rsidR="005E0D3E" w:rsidRPr="00BB3804">
        <w:rPr>
          <w:sz w:val="22"/>
          <w:szCs w:val="22"/>
        </w:rPr>
        <w:t xml:space="preserve">FMS </w:t>
      </w:r>
      <w:r w:rsidR="004C4ACB" w:rsidRPr="00BB3804">
        <w:rPr>
          <w:sz w:val="22"/>
          <w:szCs w:val="22"/>
        </w:rPr>
        <w:t xml:space="preserve">will </w:t>
      </w:r>
      <w:r w:rsidR="00681AA0" w:rsidRPr="00BB3804">
        <w:rPr>
          <w:sz w:val="22"/>
          <w:szCs w:val="22"/>
        </w:rPr>
        <w:t>see</w:t>
      </w:r>
      <w:r w:rsidR="004C4ACB" w:rsidRPr="00BB3804">
        <w:rPr>
          <w:sz w:val="22"/>
          <w:szCs w:val="22"/>
        </w:rPr>
        <w:t xml:space="preserve"> serious gaps at the </w:t>
      </w:r>
      <w:r w:rsidR="001367FF" w:rsidRPr="00BB3804">
        <w:rPr>
          <w:sz w:val="22"/>
          <w:szCs w:val="22"/>
        </w:rPr>
        <w:t xml:space="preserve">operational and </w:t>
      </w:r>
      <w:r w:rsidR="004C4ACB" w:rsidRPr="00BB3804">
        <w:rPr>
          <w:sz w:val="22"/>
          <w:szCs w:val="22"/>
        </w:rPr>
        <w:t xml:space="preserve">technical level due to </w:t>
      </w:r>
      <w:r w:rsidR="001367FF" w:rsidRPr="00BB3804">
        <w:rPr>
          <w:sz w:val="22"/>
          <w:szCs w:val="22"/>
        </w:rPr>
        <w:t>heavy</w:t>
      </w:r>
      <w:r w:rsidR="004C4ACB" w:rsidRPr="00BB3804">
        <w:rPr>
          <w:sz w:val="22"/>
          <w:szCs w:val="22"/>
        </w:rPr>
        <w:t xml:space="preserve"> reliance on JSSGP for human resources and support to operations</w:t>
      </w:r>
      <w:r w:rsidRPr="00BB3804">
        <w:rPr>
          <w:sz w:val="22"/>
          <w:szCs w:val="22"/>
        </w:rPr>
        <w:t xml:space="preserve"> and policy development</w:t>
      </w:r>
      <w:r w:rsidR="004C4ACB" w:rsidRPr="00BB3804">
        <w:rPr>
          <w:sz w:val="22"/>
          <w:szCs w:val="22"/>
        </w:rPr>
        <w:t xml:space="preserve">. </w:t>
      </w:r>
      <w:r w:rsidRPr="00BB3804">
        <w:rPr>
          <w:sz w:val="22"/>
          <w:szCs w:val="22"/>
        </w:rPr>
        <w:t xml:space="preserve">This </w:t>
      </w:r>
      <w:r w:rsidR="0084083F" w:rsidRPr="00BB3804">
        <w:rPr>
          <w:sz w:val="22"/>
          <w:szCs w:val="22"/>
        </w:rPr>
        <w:t>could have a negative impact</w:t>
      </w:r>
      <w:r w:rsidR="004C4ACB" w:rsidRPr="00BB3804">
        <w:rPr>
          <w:sz w:val="22"/>
          <w:szCs w:val="22"/>
        </w:rPr>
        <w:t xml:space="preserve"> as </w:t>
      </w:r>
      <w:r w:rsidR="001367FF" w:rsidRPr="00BB3804">
        <w:rPr>
          <w:sz w:val="22"/>
          <w:szCs w:val="22"/>
        </w:rPr>
        <w:t xml:space="preserve">parts of </w:t>
      </w:r>
      <w:r w:rsidR="004C4ACB" w:rsidRPr="00BB3804">
        <w:rPr>
          <w:sz w:val="22"/>
          <w:szCs w:val="22"/>
        </w:rPr>
        <w:t xml:space="preserve">the country </w:t>
      </w:r>
      <w:r w:rsidR="001367FF" w:rsidRPr="00BB3804">
        <w:rPr>
          <w:sz w:val="22"/>
          <w:szCs w:val="22"/>
        </w:rPr>
        <w:t>are</w:t>
      </w:r>
      <w:r w:rsidR="004C4ACB" w:rsidRPr="00BB3804">
        <w:rPr>
          <w:sz w:val="22"/>
          <w:szCs w:val="22"/>
        </w:rPr>
        <w:t xml:space="preserve"> still </w:t>
      </w:r>
      <w:r w:rsidRPr="00BB3804">
        <w:rPr>
          <w:sz w:val="22"/>
          <w:szCs w:val="22"/>
        </w:rPr>
        <w:t xml:space="preserve">experiencing significant security threats </w:t>
      </w:r>
      <w:r w:rsidR="00BB2A8F" w:rsidRPr="00BB3804">
        <w:rPr>
          <w:sz w:val="22"/>
          <w:szCs w:val="22"/>
        </w:rPr>
        <w:t>while</w:t>
      </w:r>
      <w:r w:rsidRPr="00BB3804">
        <w:rPr>
          <w:sz w:val="22"/>
          <w:szCs w:val="22"/>
        </w:rPr>
        <w:t xml:space="preserve"> </w:t>
      </w:r>
      <w:r w:rsidR="004C4ACB" w:rsidRPr="00BB3804">
        <w:rPr>
          <w:sz w:val="22"/>
          <w:szCs w:val="22"/>
        </w:rPr>
        <w:t xml:space="preserve">expected to deliver against the </w:t>
      </w:r>
      <w:r w:rsidR="004C0885" w:rsidRPr="00BB3804">
        <w:rPr>
          <w:sz w:val="22"/>
          <w:szCs w:val="22"/>
        </w:rPr>
        <w:t>STP</w:t>
      </w:r>
      <w:r w:rsidRPr="00BB3804">
        <w:rPr>
          <w:sz w:val="22"/>
          <w:szCs w:val="22"/>
        </w:rPr>
        <w:t xml:space="preserve"> </w:t>
      </w:r>
      <w:r w:rsidR="001367FF" w:rsidRPr="00BB3804">
        <w:rPr>
          <w:sz w:val="22"/>
          <w:szCs w:val="22"/>
        </w:rPr>
        <w:t>to facilitate t</w:t>
      </w:r>
      <w:r w:rsidR="004C4ACB" w:rsidRPr="00BB3804">
        <w:rPr>
          <w:sz w:val="22"/>
          <w:szCs w:val="22"/>
        </w:rPr>
        <w:t xml:space="preserve">he </w:t>
      </w:r>
      <w:r w:rsidR="004C0885" w:rsidRPr="00BB3804">
        <w:rPr>
          <w:sz w:val="22"/>
          <w:szCs w:val="22"/>
        </w:rPr>
        <w:t>reconfiguration</w:t>
      </w:r>
      <w:r w:rsidR="004C4ACB" w:rsidRPr="00BB3804">
        <w:rPr>
          <w:sz w:val="22"/>
          <w:szCs w:val="22"/>
        </w:rPr>
        <w:t xml:space="preserve"> of AMISOM. </w:t>
      </w:r>
    </w:p>
    <w:p w14:paraId="3A3C1DD7" w14:textId="77777777" w:rsidR="00FF506D" w:rsidRPr="00BB3804" w:rsidRDefault="00FF506D" w:rsidP="00FF506D">
      <w:pPr>
        <w:pStyle w:val="ListParagraph"/>
        <w:ind w:left="0"/>
        <w:jc w:val="both"/>
        <w:rPr>
          <w:sz w:val="22"/>
          <w:szCs w:val="22"/>
        </w:rPr>
      </w:pPr>
    </w:p>
    <w:p w14:paraId="79D30E16" w14:textId="22A055EB" w:rsidR="00FF506D" w:rsidRPr="00BB3804" w:rsidRDefault="0084083F" w:rsidP="00EE0E5F">
      <w:pPr>
        <w:pStyle w:val="ListParagraph"/>
        <w:tabs>
          <w:tab w:val="left" w:pos="567"/>
        </w:tabs>
        <w:ind w:left="0"/>
        <w:jc w:val="both"/>
        <w:rPr>
          <w:sz w:val="22"/>
          <w:szCs w:val="22"/>
        </w:rPr>
      </w:pPr>
      <w:r w:rsidRPr="00BB3804">
        <w:rPr>
          <w:sz w:val="22"/>
          <w:szCs w:val="22"/>
        </w:rPr>
        <w:lastRenderedPageBreak/>
        <w:t xml:space="preserve">This Initiation Plan is based on </w:t>
      </w:r>
      <w:r w:rsidR="000F442E" w:rsidRPr="00BB3804">
        <w:rPr>
          <w:sz w:val="22"/>
          <w:szCs w:val="22"/>
        </w:rPr>
        <w:t>lessons</w:t>
      </w:r>
      <w:r w:rsidRPr="00BB3804">
        <w:rPr>
          <w:sz w:val="22"/>
          <w:szCs w:val="22"/>
        </w:rPr>
        <w:t xml:space="preserve"> learned from assessments that include the EU funded Third Party Monitoring Report, the Joint National Review, the OPM’s 2019 and 2021 assessments of national institutions, the regular UNDP sponsored spot checks, micro assessment and daily monitoring of delivery and reports from national counterparts. </w:t>
      </w:r>
      <w:r w:rsidR="004C4ACB" w:rsidRPr="00BB3804">
        <w:rPr>
          <w:sz w:val="22"/>
          <w:szCs w:val="22"/>
        </w:rPr>
        <w:t xml:space="preserve">The </w:t>
      </w:r>
      <w:r w:rsidR="005E0D3E" w:rsidRPr="00BB3804">
        <w:rPr>
          <w:sz w:val="22"/>
          <w:szCs w:val="22"/>
        </w:rPr>
        <w:t xml:space="preserve">Initiation Plan </w:t>
      </w:r>
      <w:r w:rsidRPr="00BB3804">
        <w:rPr>
          <w:sz w:val="22"/>
          <w:szCs w:val="22"/>
        </w:rPr>
        <w:t xml:space="preserve">is </w:t>
      </w:r>
      <w:r w:rsidR="000F442E" w:rsidRPr="00BB3804">
        <w:rPr>
          <w:sz w:val="22"/>
          <w:szCs w:val="22"/>
        </w:rPr>
        <w:t xml:space="preserve">first and foremost </w:t>
      </w:r>
      <w:r w:rsidRPr="00BB3804">
        <w:rPr>
          <w:sz w:val="22"/>
          <w:szCs w:val="22"/>
        </w:rPr>
        <w:t xml:space="preserve">a financial instrument that </w:t>
      </w:r>
      <w:r w:rsidR="004C4ACB" w:rsidRPr="00BB3804">
        <w:rPr>
          <w:sz w:val="22"/>
          <w:szCs w:val="22"/>
        </w:rPr>
        <w:t>provides a</w:t>
      </w:r>
      <w:r w:rsidR="00BB2A8F" w:rsidRPr="00BB3804">
        <w:rPr>
          <w:sz w:val="22"/>
          <w:szCs w:val="22"/>
        </w:rPr>
        <w:t xml:space="preserve"> temporary</w:t>
      </w:r>
      <w:r w:rsidR="004C4ACB" w:rsidRPr="00BB3804">
        <w:rPr>
          <w:sz w:val="22"/>
          <w:szCs w:val="22"/>
        </w:rPr>
        <w:t xml:space="preserve"> </w:t>
      </w:r>
      <w:r w:rsidR="001E17E5" w:rsidRPr="00BB3804">
        <w:rPr>
          <w:sz w:val="22"/>
          <w:szCs w:val="22"/>
        </w:rPr>
        <w:t xml:space="preserve">but a critical </w:t>
      </w:r>
      <w:r w:rsidR="004C4ACB" w:rsidRPr="00BB3804">
        <w:rPr>
          <w:sz w:val="22"/>
          <w:szCs w:val="22"/>
        </w:rPr>
        <w:t>solution that retains investments made in the security sector</w:t>
      </w:r>
      <w:r w:rsidR="00514FE2" w:rsidRPr="00BB3804">
        <w:rPr>
          <w:sz w:val="22"/>
          <w:szCs w:val="22"/>
        </w:rPr>
        <w:t xml:space="preserve"> </w:t>
      </w:r>
      <w:r w:rsidR="00967A6C" w:rsidRPr="00BB3804">
        <w:rPr>
          <w:sz w:val="22"/>
          <w:szCs w:val="22"/>
        </w:rPr>
        <w:t xml:space="preserve">through </w:t>
      </w:r>
      <w:r w:rsidR="004C0885" w:rsidRPr="00BB3804">
        <w:rPr>
          <w:sz w:val="22"/>
          <w:szCs w:val="22"/>
        </w:rPr>
        <w:t xml:space="preserve">the </w:t>
      </w:r>
      <w:r w:rsidR="001E17E5" w:rsidRPr="00BB3804">
        <w:rPr>
          <w:sz w:val="22"/>
          <w:szCs w:val="22"/>
        </w:rPr>
        <w:t>JSSGP but</w:t>
      </w:r>
      <w:r w:rsidR="00BB2A8F" w:rsidRPr="00BB3804">
        <w:rPr>
          <w:sz w:val="22"/>
          <w:szCs w:val="22"/>
        </w:rPr>
        <w:t xml:space="preserve"> offers</w:t>
      </w:r>
      <w:r w:rsidR="00967A6C" w:rsidRPr="00BB3804">
        <w:rPr>
          <w:sz w:val="22"/>
          <w:szCs w:val="22"/>
        </w:rPr>
        <w:t xml:space="preserve"> an</w:t>
      </w:r>
      <w:r w:rsidR="00514FE2" w:rsidRPr="00BB3804">
        <w:rPr>
          <w:sz w:val="22"/>
          <w:szCs w:val="22"/>
        </w:rPr>
        <w:t xml:space="preserve"> </w:t>
      </w:r>
      <w:r w:rsidR="00BB2A8F" w:rsidRPr="00BB3804">
        <w:rPr>
          <w:sz w:val="22"/>
          <w:szCs w:val="22"/>
        </w:rPr>
        <w:t xml:space="preserve">important </w:t>
      </w:r>
      <w:r w:rsidR="00514FE2" w:rsidRPr="00BB3804">
        <w:rPr>
          <w:sz w:val="22"/>
          <w:szCs w:val="22"/>
        </w:rPr>
        <w:t xml:space="preserve">space to restructure support to SSR </w:t>
      </w:r>
      <w:r w:rsidR="006A5925" w:rsidRPr="00BB3804">
        <w:rPr>
          <w:sz w:val="22"/>
          <w:szCs w:val="22"/>
        </w:rPr>
        <w:t xml:space="preserve">that also entails better coordination with other UN agencies, in particular UNOPS, and international partners active in security sector assistance in Somalia. The </w:t>
      </w:r>
      <w:r w:rsidR="00701817" w:rsidRPr="00BB3804">
        <w:rPr>
          <w:sz w:val="22"/>
          <w:szCs w:val="22"/>
        </w:rPr>
        <w:t>plan suggests</w:t>
      </w:r>
      <w:r w:rsidR="006A5925" w:rsidRPr="00BB3804">
        <w:rPr>
          <w:sz w:val="22"/>
          <w:szCs w:val="22"/>
        </w:rPr>
        <w:t xml:space="preserve"> </w:t>
      </w:r>
      <w:r w:rsidR="00BB2A8F" w:rsidRPr="00BB3804">
        <w:rPr>
          <w:sz w:val="22"/>
          <w:szCs w:val="22"/>
        </w:rPr>
        <w:t xml:space="preserve">investing in fewer and better </w:t>
      </w:r>
      <w:r w:rsidR="00DD3580" w:rsidRPr="00BB3804">
        <w:rPr>
          <w:sz w:val="22"/>
          <w:szCs w:val="22"/>
        </w:rPr>
        <w:t xml:space="preserve">‘Somali security </w:t>
      </w:r>
      <w:r w:rsidR="00BB2A8F" w:rsidRPr="00BB3804">
        <w:rPr>
          <w:sz w:val="22"/>
          <w:szCs w:val="22"/>
        </w:rPr>
        <w:t>champions</w:t>
      </w:r>
      <w:r w:rsidR="00DD3580" w:rsidRPr="00BB3804">
        <w:rPr>
          <w:sz w:val="22"/>
          <w:szCs w:val="22"/>
        </w:rPr>
        <w:t>’</w:t>
      </w:r>
      <w:r w:rsidR="00BB2A8F" w:rsidRPr="00BB3804">
        <w:rPr>
          <w:sz w:val="22"/>
          <w:szCs w:val="22"/>
        </w:rPr>
        <w:t xml:space="preserve"> to drive through sustainable reforms at both the </w:t>
      </w:r>
      <w:r w:rsidR="00DD3580" w:rsidRPr="00BB3804">
        <w:rPr>
          <w:sz w:val="22"/>
          <w:szCs w:val="22"/>
        </w:rPr>
        <w:t xml:space="preserve">FGS </w:t>
      </w:r>
      <w:r w:rsidR="00BB2A8F" w:rsidRPr="00BB3804">
        <w:rPr>
          <w:sz w:val="22"/>
          <w:szCs w:val="22"/>
        </w:rPr>
        <w:t xml:space="preserve">and </w:t>
      </w:r>
      <w:r w:rsidR="00681AA0" w:rsidRPr="00BB3804">
        <w:rPr>
          <w:sz w:val="22"/>
          <w:szCs w:val="22"/>
        </w:rPr>
        <w:t xml:space="preserve">FMS </w:t>
      </w:r>
      <w:r w:rsidR="00BB2A8F" w:rsidRPr="00BB3804">
        <w:rPr>
          <w:sz w:val="22"/>
          <w:szCs w:val="22"/>
        </w:rPr>
        <w:t xml:space="preserve">levels. </w:t>
      </w:r>
      <w:r w:rsidRPr="00BB3804">
        <w:rPr>
          <w:sz w:val="22"/>
          <w:szCs w:val="22"/>
        </w:rPr>
        <w:t>Unlike JSSGP, while funds will be allocated to carefully selected consultants and advisors at both FGS and FMS level, funds will not be automatically allocated to each institution</w:t>
      </w:r>
      <w:r w:rsidR="000F442E" w:rsidRPr="00BB3804">
        <w:rPr>
          <w:sz w:val="22"/>
          <w:szCs w:val="22"/>
        </w:rPr>
        <w:t xml:space="preserve"> through letters of agreement</w:t>
      </w:r>
      <w:r w:rsidRPr="00BB3804">
        <w:rPr>
          <w:sz w:val="22"/>
          <w:szCs w:val="22"/>
        </w:rPr>
        <w:t xml:space="preserve">. Instead, </w:t>
      </w:r>
      <w:r w:rsidR="000F442E" w:rsidRPr="00BB3804">
        <w:rPr>
          <w:sz w:val="22"/>
          <w:szCs w:val="22"/>
        </w:rPr>
        <w:t xml:space="preserve">national </w:t>
      </w:r>
      <w:r w:rsidRPr="00BB3804">
        <w:rPr>
          <w:sz w:val="22"/>
          <w:szCs w:val="22"/>
        </w:rPr>
        <w:t xml:space="preserve">institutions can bring forward concept notes that </w:t>
      </w:r>
      <w:r w:rsidR="000F442E" w:rsidRPr="00BB3804">
        <w:rPr>
          <w:sz w:val="22"/>
          <w:szCs w:val="22"/>
        </w:rPr>
        <w:t>will be considered for</w:t>
      </w:r>
      <w:r w:rsidRPr="00BB3804">
        <w:rPr>
          <w:sz w:val="22"/>
          <w:szCs w:val="22"/>
        </w:rPr>
        <w:t xml:space="preserve"> funding in key areas</w:t>
      </w:r>
      <w:r w:rsidR="000F442E" w:rsidRPr="00BB3804">
        <w:rPr>
          <w:sz w:val="22"/>
          <w:szCs w:val="22"/>
        </w:rPr>
        <w:t xml:space="preserve"> suggested under the SSR-IP outputs</w:t>
      </w:r>
      <w:r w:rsidRPr="00BB3804">
        <w:rPr>
          <w:sz w:val="22"/>
          <w:szCs w:val="22"/>
        </w:rPr>
        <w:t>. It is suggested that the Initiation Plan is for a maximum of 12 months, taking into consideration any risk or delays due to the elections, but during which a new programme(s) will be developed to come into effect in 2022</w:t>
      </w:r>
      <w:r w:rsidR="00C521A4" w:rsidRPr="00BB3804">
        <w:rPr>
          <w:sz w:val="22"/>
          <w:szCs w:val="22"/>
        </w:rPr>
        <w:t xml:space="preserve">. The programme development is done alongside the implementation of the bridge period </w:t>
      </w:r>
      <w:r w:rsidR="004C0DBB">
        <w:rPr>
          <w:sz w:val="22"/>
          <w:szCs w:val="22"/>
        </w:rPr>
        <w:t xml:space="preserve">using internal and existing human resources </w:t>
      </w:r>
      <w:r w:rsidR="004C0DBB" w:rsidRPr="00BB3804">
        <w:rPr>
          <w:sz w:val="22"/>
          <w:szCs w:val="22"/>
        </w:rPr>
        <w:t>but</w:t>
      </w:r>
      <w:r w:rsidR="00C521A4" w:rsidRPr="00BB3804">
        <w:rPr>
          <w:sz w:val="22"/>
          <w:szCs w:val="22"/>
        </w:rPr>
        <w:t xml:space="preserve"> involves no additional costs. The bridge </w:t>
      </w:r>
      <w:r w:rsidR="004C0DBB">
        <w:rPr>
          <w:sz w:val="22"/>
          <w:szCs w:val="22"/>
        </w:rPr>
        <w:t>will however</w:t>
      </w:r>
      <w:r w:rsidR="00C521A4" w:rsidRPr="00BB3804">
        <w:rPr>
          <w:sz w:val="22"/>
          <w:szCs w:val="22"/>
        </w:rPr>
        <w:t xml:space="preserve"> </w:t>
      </w:r>
      <w:proofErr w:type="gramStart"/>
      <w:r w:rsidR="00C521A4" w:rsidRPr="00BB3804">
        <w:rPr>
          <w:sz w:val="22"/>
          <w:szCs w:val="22"/>
        </w:rPr>
        <w:t>builds</w:t>
      </w:r>
      <w:proofErr w:type="gramEnd"/>
      <w:r w:rsidR="00C521A4" w:rsidRPr="00BB3804">
        <w:rPr>
          <w:sz w:val="22"/>
          <w:szCs w:val="22"/>
        </w:rPr>
        <w:t xml:space="preserve"> the foundations for new programming through the development of the </w:t>
      </w:r>
      <w:r w:rsidR="004C0DBB">
        <w:rPr>
          <w:sz w:val="22"/>
          <w:szCs w:val="22"/>
        </w:rPr>
        <w:t>implementation plans for the Somalia Transition Plan, by delivering the assessment and establishing baselines for women’s role in the security sector and developing longer term s</w:t>
      </w:r>
      <w:r w:rsidR="004C0DBB" w:rsidRPr="00BB3804">
        <w:rPr>
          <w:sz w:val="22"/>
          <w:szCs w:val="22"/>
        </w:rPr>
        <w:t xml:space="preserve">trategic </w:t>
      </w:r>
      <w:r w:rsidR="004C0DBB">
        <w:rPr>
          <w:sz w:val="22"/>
          <w:szCs w:val="22"/>
        </w:rPr>
        <w:t>p</w:t>
      </w:r>
      <w:r w:rsidR="004C0DBB" w:rsidRPr="00BB3804">
        <w:rPr>
          <w:sz w:val="22"/>
          <w:szCs w:val="22"/>
        </w:rPr>
        <w:t>lans</w:t>
      </w:r>
      <w:r w:rsidR="004C0DBB">
        <w:rPr>
          <w:sz w:val="22"/>
          <w:szCs w:val="22"/>
        </w:rPr>
        <w:t xml:space="preserve"> in the ministries. </w:t>
      </w:r>
    </w:p>
    <w:p w14:paraId="0FBECE6E" w14:textId="77777777" w:rsidR="00095795" w:rsidRPr="00BB3804" w:rsidRDefault="00095795" w:rsidP="001E17E5">
      <w:pPr>
        <w:rPr>
          <w:sz w:val="22"/>
          <w:szCs w:val="22"/>
        </w:rPr>
      </w:pPr>
    </w:p>
    <w:p w14:paraId="2D4C8D4A" w14:textId="29082D51" w:rsidR="00FF506D" w:rsidRPr="006E7227" w:rsidRDefault="00FF506D" w:rsidP="00FF506D">
      <w:pPr>
        <w:spacing w:before="120" w:after="120"/>
        <w:rPr>
          <w:i/>
          <w:sz w:val="22"/>
          <w:szCs w:val="22"/>
        </w:rPr>
      </w:pPr>
      <w:r w:rsidRPr="006E7227">
        <w:rPr>
          <w:i/>
          <w:sz w:val="22"/>
          <w:szCs w:val="22"/>
        </w:rPr>
        <w:t xml:space="preserve">Expected Outputs </w:t>
      </w:r>
    </w:p>
    <w:p w14:paraId="3771E188" w14:textId="77777777" w:rsidR="00095795" w:rsidRPr="006E7227" w:rsidRDefault="00095795" w:rsidP="00FF506D">
      <w:pPr>
        <w:rPr>
          <w:b/>
          <w:bCs/>
          <w:sz w:val="22"/>
          <w:szCs w:val="22"/>
        </w:rPr>
      </w:pPr>
      <w:bookmarkStart w:id="0" w:name="_Hlk71829123"/>
    </w:p>
    <w:p w14:paraId="6CD50F6B" w14:textId="26020B22" w:rsidR="00FF506D" w:rsidRPr="006E7227" w:rsidRDefault="00FF506D" w:rsidP="00FF506D">
      <w:pPr>
        <w:rPr>
          <w:b/>
          <w:bCs/>
          <w:sz w:val="22"/>
          <w:szCs w:val="22"/>
        </w:rPr>
      </w:pPr>
      <w:r w:rsidRPr="006E7227">
        <w:rPr>
          <w:b/>
          <w:bCs/>
          <w:sz w:val="22"/>
          <w:szCs w:val="22"/>
        </w:rPr>
        <w:t>Output</w:t>
      </w:r>
      <w:r w:rsidR="00CF391D" w:rsidRPr="006E7227">
        <w:rPr>
          <w:b/>
          <w:bCs/>
          <w:sz w:val="22"/>
          <w:szCs w:val="22"/>
        </w:rPr>
        <w:t xml:space="preserve"> </w:t>
      </w:r>
      <w:r w:rsidRPr="006E7227">
        <w:rPr>
          <w:b/>
          <w:bCs/>
          <w:sz w:val="22"/>
          <w:szCs w:val="22"/>
        </w:rPr>
        <w:t>1</w:t>
      </w:r>
      <w:r w:rsidR="00CF391D" w:rsidRPr="006E7227">
        <w:rPr>
          <w:b/>
          <w:bCs/>
          <w:sz w:val="22"/>
          <w:szCs w:val="22"/>
        </w:rPr>
        <w:t>:</w:t>
      </w:r>
      <w:r w:rsidRPr="006E7227">
        <w:rPr>
          <w:b/>
          <w:bCs/>
          <w:sz w:val="22"/>
          <w:szCs w:val="22"/>
        </w:rPr>
        <w:t xml:space="preserve"> Somali security institutions are better able to plan, implement and monitor the Somali Transition Plan </w:t>
      </w:r>
    </w:p>
    <w:bookmarkEnd w:id="0"/>
    <w:p w14:paraId="7EC2AE93" w14:textId="77777777" w:rsidR="00FF506D" w:rsidRPr="006E7227" w:rsidRDefault="00FF506D" w:rsidP="00FF506D">
      <w:pPr>
        <w:rPr>
          <w:sz w:val="22"/>
          <w:szCs w:val="22"/>
        </w:rPr>
      </w:pPr>
    </w:p>
    <w:p w14:paraId="2EFAB676" w14:textId="5F5D7999" w:rsidR="00FF506D" w:rsidRPr="00BB3804" w:rsidRDefault="00290E20" w:rsidP="00EE0E5F">
      <w:pPr>
        <w:pStyle w:val="ListParagraph"/>
        <w:tabs>
          <w:tab w:val="left" w:pos="567"/>
        </w:tabs>
        <w:ind w:left="0"/>
        <w:jc w:val="both"/>
        <w:rPr>
          <w:sz w:val="22"/>
          <w:szCs w:val="22"/>
        </w:rPr>
      </w:pPr>
      <w:r w:rsidRPr="00FA6ADD">
        <w:rPr>
          <w:sz w:val="22"/>
          <w:szCs w:val="22"/>
        </w:rPr>
        <w:t>The STP is the result of a Somali-owned and led process to determin</w:t>
      </w:r>
      <w:r w:rsidRPr="009A5E82">
        <w:rPr>
          <w:sz w:val="22"/>
          <w:szCs w:val="22"/>
        </w:rPr>
        <w:t xml:space="preserve">e the security transition priorities of </w:t>
      </w:r>
      <w:r w:rsidRPr="00BB3804">
        <w:rPr>
          <w:sz w:val="22"/>
          <w:szCs w:val="22"/>
        </w:rPr>
        <w:t>Somalia through to the end of 2023</w:t>
      </w:r>
      <w:r w:rsidR="006F7F5C" w:rsidRPr="00BB3804">
        <w:rPr>
          <w:sz w:val="22"/>
          <w:szCs w:val="22"/>
        </w:rPr>
        <w:t>, to be achieved</w:t>
      </w:r>
      <w:r w:rsidRPr="00BB3804">
        <w:rPr>
          <w:sz w:val="22"/>
          <w:szCs w:val="22"/>
        </w:rPr>
        <w:t xml:space="preserve"> through </w:t>
      </w:r>
      <w:r w:rsidR="006F7F5C" w:rsidRPr="00BB3804">
        <w:rPr>
          <w:sz w:val="22"/>
          <w:szCs w:val="22"/>
        </w:rPr>
        <w:t xml:space="preserve">the </w:t>
      </w:r>
      <w:r w:rsidRPr="00BB3804">
        <w:rPr>
          <w:sz w:val="22"/>
          <w:szCs w:val="22"/>
        </w:rPr>
        <w:t xml:space="preserve">joint </w:t>
      </w:r>
      <w:r w:rsidR="00D43CB6" w:rsidRPr="00BB3804">
        <w:rPr>
          <w:sz w:val="22"/>
          <w:szCs w:val="22"/>
        </w:rPr>
        <w:t>endeavors</w:t>
      </w:r>
      <w:r w:rsidRPr="00BB3804">
        <w:rPr>
          <w:sz w:val="22"/>
          <w:szCs w:val="22"/>
        </w:rPr>
        <w:t xml:space="preserve"> of the FGS, FMS and international partners</w:t>
      </w:r>
      <w:r w:rsidR="006F7F5C" w:rsidRPr="00BB3804">
        <w:rPr>
          <w:sz w:val="22"/>
          <w:szCs w:val="22"/>
        </w:rPr>
        <w:t>,</w:t>
      </w:r>
      <w:r w:rsidRPr="00BB3804">
        <w:rPr>
          <w:sz w:val="22"/>
          <w:szCs w:val="22"/>
        </w:rPr>
        <w:t xml:space="preserve"> in-line with the Security Pact (2017) and </w:t>
      </w:r>
      <w:r w:rsidR="00DD3580" w:rsidRPr="00BB3804">
        <w:rPr>
          <w:sz w:val="22"/>
          <w:szCs w:val="22"/>
        </w:rPr>
        <w:t xml:space="preserve">Security &amp; Rule of Law </w:t>
      </w:r>
      <w:r w:rsidRPr="00BB3804">
        <w:rPr>
          <w:sz w:val="22"/>
          <w:szCs w:val="22"/>
        </w:rPr>
        <w:t>Mutual Accountability Framework (MAF)</w:t>
      </w:r>
      <w:r w:rsidR="00DD3580" w:rsidRPr="00BB3804">
        <w:rPr>
          <w:sz w:val="22"/>
          <w:szCs w:val="22"/>
        </w:rPr>
        <w:t xml:space="preserve"> 2021</w:t>
      </w:r>
      <w:r w:rsidRPr="00BB3804">
        <w:rPr>
          <w:sz w:val="22"/>
          <w:szCs w:val="22"/>
        </w:rPr>
        <w:t xml:space="preserve">, agreed at the </w:t>
      </w:r>
      <w:r w:rsidR="00DD3580" w:rsidRPr="00BB3804">
        <w:rPr>
          <w:sz w:val="22"/>
          <w:szCs w:val="22"/>
        </w:rPr>
        <w:t xml:space="preserve">Security &amp; Justice Committee on 1 December 2020 and the </w:t>
      </w:r>
      <w:r w:rsidRPr="00BB3804">
        <w:rPr>
          <w:sz w:val="22"/>
          <w:szCs w:val="22"/>
        </w:rPr>
        <w:t xml:space="preserve">Somali Partnership Forum </w:t>
      </w:r>
      <w:r w:rsidR="00DD3580" w:rsidRPr="00BB3804">
        <w:rPr>
          <w:sz w:val="22"/>
          <w:szCs w:val="22"/>
        </w:rPr>
        <w:t>on 7 December 2020</w:t>
      </w:r>
      <w:r w:rsidRPr="00BB3804">
        <w:rPr>
          <w:sz w:val="22"/>
          <w:szCs w:val="22"/>
        </w:rPr>
        <w:t xml:space="preserve">. </w:t>
      </w:r>
    </w:p>
    <w:p w14:paraId="43559789" w14:textId="77777777" w:rsidR="00FF506D" w:rsidRPr="00BB3804" w:rsidRDefault="00FF506D" w:rsidP="00FF506D">
      <w:pPr>
        <w:pStyle w:val="ListParagraph"/>
        <w:ind w:left="0"/>
        <w:jc w:val="both"/>
        <w:rPr>
          <w:sz w:val="22"/>
          <w:szCs w:val="22"/>
        </w:rPr>
      </w:pPr>
    </w:p>
    <w:p w14:paraId="12461958" w14:textId="6A67DC45" w:rsidR="00FF506D" w:rsidRPr="00BB3804" w:rsidRDefault="009A6A87" w:rsidP="00EE0E5F">
      <w:pPr>
        <w:pStyle w:val="ListParagraph"/>
        <w:tabs>
          <w:tab w:val="left" w:pos="567"/>
        </w:tabs>
        <w:ind w:left="0"/>
        <w:jc w:val="both"/>
        <w:rPr>
          <w:sz w:val="22"/>
          <w:szCs w:val="22"/>
        </w:rPr>
      </w:pPr>
      <w:r w:rsidRPr="00BB3804">
        <w:rPr>
          <w:sz w:val="22"/>
          <w:szCs w:val="22"/>
        </w:rPr>
        <w:t xml:space="preserve">The STP is a living document that reflects the ongoing process of security transition and defines strategic priorities and operational interventions according to agreed timelines to ensure the country stays on the path to long-term Somali owned and led security with reliable, transparent, accountable and functioning state institutions rooted in the rule of law. Ultimately, the success of this Transition Plan will facilitate the process of dialogue on </w:t>
      </w:r>
      <w:r w:rsidR="00D43CB6" w:rsidRPr="00BB3804">
        <w:rPr>
          <w:sz w:val="22"/>
          <w:szCs w:val="22"/>
        </w:rPr>
        <w:t>federalization</w:t>
      </w:r>
      <w:r w:rsidRPr="00BB3804">
        <w:rPr>
          <w:sz w:val="22"/>
          <w:szCs w:val="22"/>
        </w:rPr>
        <w:t xml:space="preserve"> and be measured by improvements in the lives of the Somali people. The STP supports an African Union led transition mission beyond 2021 that assumes a supporting role, facilitating the Somali Security Forces to progressively assume full responsibility for security across the whole of Somalia by the end of 2023.</w:t>
      </w:r>
    </w:p>
    <w:p w14:paraId="451A8F42" w14:textId="77777777" w:rsidR="00FF506D" w:rsidRPr="00BB3804" w:rsidRDefault="00FF506D" w:rsidP="00FF506D">
      <w:pPr>
        <w:pStyle w:val="ListParagraph"/>
        <w:rPr>
          <w:sz w:val="22"/>
          <w:szCs w:val="22"/>
        </w:rPr>
      </w:pPr>
    </w:p>
    <w:p w14:paraId="4FE0EE4B" w14:textId="667634D6" w:rsidR="00FF506D" w:rsidRPr="00BB3804" w:rsidRDefault="00FF506D" w:rsidP="00EE0E5F">
      <w:pPr>
        <w:pStyle w:val="ListParagraph"/>
        <w:ind w:left="0"/>
        <w:jc w:val="both"/>
        <w:rPr>
          <w:sz w:val="22"/>
          <w:szCs w:val="22"/>
        </w:rPr>
      </w:pPr>
      <w:r w:rsidRPr="00BB3804">
        <w:rPr>
          <w:sz w:val="22"/>
          <w:szCs w:val="22"/>
        </w:rPr>
        <w:t>The STP acknowledges that security improvements cannot be achieved by military means alone, but will require equal efforts in state-building, security sector governance, economic development, local governance, institutional capacity building, stabilization and the extension of State authority through an inclusive political settlement and long-term reconciliation process. The STP developed an approach to transition along three lines of activity – operational activities, supporting activities and institutional capacity building activities.</w:t>
      </w:r>
    </w:p>
    <w:p w14:paraId="1ACC4DA0" w14:textId="77777777" w:rsidR="00FF506D" w:rsidRPr="00BB3804" w:rsidRDefault="00FF506D" w:rsidP="00FF506D">
      <w:pPr>
        <w:pStyle w:val="ListParagraph"/>
        <w:rPr>
          <w:sz w:val="22"/>
          <w:szCs w:val="22"/>
        </w:rPr>
      </w:pPr>
    </w:p>
    <w:p w14:paraId="73A38443" w14:textId="16C9B87D" w:rsidR="00C55E3A" w:rsidRPr="00BB3804" w:rsidRDefault="00FF506D" w:rsidP="00EE0E5F">
      <w:pPr>
        <w:pStyle w:val="ListParagraph"/>
        <w:ind w:left="0"/>
        <w:jc w:val="both"/>
        <w:rPr>
          <w:sz w:val="22"/>
          <w:szCs w:val="22"/>
        </w:rPr>
      </w:pPr>
      <w:r w:rsidRPr="00BB3804">
        <w:rPr>
          <w:sz w:val="22"/>
          <w:szCs w:val="22"/>
        </w:rPr>
        <w:t xml:space="preserve">However, it is acknowledged that Somali security institutions and forces still have limited capacity when it comes to planning and implementation in relation to skillsets and the ability to manage a successful implementation of STP’s three lines of activity. While some institutions have come a long way in recent years, structures within the FMSs still have limited capacity to implement and manage the STP </w:t>
      </w:r>
      <w:r w:rsidR="00BC6837" w:rsidRPr="00BB3804">
        <w:rPr>
          <w:sz w:val="22"/>
          <w:szCs w:val="22"/>
        </w:rPr>
        <w:t>to</w:t>
      </w:r>
      <w:r w:rsidRPr="00BB3804">
        <w:rPr>
          <w:sz w:val="22"/>
          <w:szCs w:val="22"/>
        </w:rPr>
        <w:t xml:space="preserve"> create accountable, affordable</w:t>
      </w:r>
      <w:r w:rsidR="00EE0E5F" w:rsidRPr="00BB3804">
        <w:rPr>
          <w:sz w:val="22"/>
          <w:szCs w:val="22"/>
        </w:rPr>
        <w:t xml:space="preserve"> and professional</w:t>
      </w:r>
      <w:r w:rsidRPr="00BB3804">
        <w:rPr>
          <w:sz w:val="22"/>
          <w:szCs w:val="22"/>
        </w:rPr>
        <w:t xml:space="preserve"> security and justice services. </w:t>
      </w:r>
    </w:p>
    <w:p w14:paraId="6315EB49" w14:textId="77777777" w:rsidR="00C55E3A" w:rsidRPr="00BB3804" w:rsidRDefault="00C55E3A" w:rsidP="009E2715">
      <w:pPr>
        <w:pStyle w:val="ListParagraph"/>
        <w:rPr>
          <w:sz w:val="22"/>
          <w:szCs w:val="22"/>
        </w:rPr>
      </w:pPr>
    </w:p>
    <w:p w14:paraId="25D9E39C" w14:textId="05228BBA" w:rsidR="00BC6837" w:rsidRPr="00BB3804" w:rsidRDefault="00FF506D" w:rsidP="001E621B">
      <w:pPr>
        <w:pStyle w:val="ListParagraph"/>
        <w:ind w:left="0"/>
        <w:jc w:val="both"/>
        <w:rPr>
          <w:sz w:val="22"/>
          <w:szCs w:val="22"/>
        </w:rPr>
      </w:pPr>
      <w:r w:rsidRPr="00BB3804">
        <w:rPr>
          <w:sz w:val="22"/>
          <w:szCs w:val="22"/>
        </w:rPr>
        <w:t>Output 1 focuses on supporting institutional capacity building of Somali</w:t>
      </w:r>
      <w:r w:rsidR="0016576D" w:rsidRPr="00BB3804">
        <w:rPr>
          <w:sz w:val="22"/>
          <w:szCs w:val="22"/>
        </w:rPr>
        <w:t>a’s</w:t>
      </w:r>
      <w:r w:rsidRPr="00BB3804">
        <w:rPr>
          <w:sz w:val="22"/>
          <w:szCs w:val="22"/>
        </w:rPr>
        <w:t xml:space="preserve"> security oversight institutions to monitor, manage and implement successfully the STP</w:t>
      </w:r>
      <w:r w:rsidR="00180340" w:rsidRPr="00BB3804">
        <w:rPr>
          <w:sz w:val="22"/>
          <w:szCs w:val="22"/>
        </w:rPr>
        <w:t xml:space="preserve">, </w:t>
      </w:r>
      <w:r w:rsidR="00BC6837" w:rsidRPr="00BB3804">
        <w:rPr>
          <w:sz w:val="22"/>
          <w:szCs w:val="22"/>
        </w:rPr>
        <w:t xml:space="preserve">supported also by </w:t>
      </w:r>
      <w:r w:rsidR="00180340" w:rsidRPr="00BB3804">
        <w:rPr>
          <w:sz w:val="22"/>
          <w:szCs w:val="22"/>
        </w:rPr>
        <w:t>the C</w:t>
      </w:r>
      <w:r w:rsidR="00BC6837" w:rsidRPr="00BB3804">
        <w:rPr>
          <w:sz w:val="22"/>
          <w:szCs w:val="22"/>
        </w:rPr>
        <w:t xml:space="preserve">omprehensive Approach to Security (CAS) that is the conceptual framework established in the 2017 Security Pact for international commitments to develop affordable, acceptable, accountable and able security sector in Somalia. </w:t>
      </w:r>
      <w:r w:rsidR="000B0A27" w:rsidRPr="00BB3804">
        <w:rPr>
          <w:sz w:val="22"/>
          <w:szCs w:val="22"/>
        </w:rPr>
        <w:t xml:space="preserve">It entails more robust coordination with UNOPS´s SSJP programme and other international partners present at the FGS and FMS levels. </w:t>
      </w:r>
    </w:p>
    <w:p w14:paraId="553161EF" w14:textId="6286FF0A" w:rsidR="00CF391D" w:rsidRPr="00BB3804" w:rsidRDefault="00CF391D" w:rsidP="00EE0E5F">
      <w:pPr>
        <w:pStyle w:val="ListParagraph"/>
        <w:ind w:left="0"/>
        <w:rPr>
          <w:sz w:val="22"/>
          <w:szCs w:val="22"/>
        </w:rPr>
      </w:pPr>
    </w:p>
    <w:p w14:paraId="6FF30E14" w14:textId="7EC3A4D3" w:rsidR="00CF391D" w:rsidRPr="00BB3804" w:rsidRDefault="00CF391D" w:rsidP="00EE0E5F">
      <w:pPr>
        <w:pStyle w:val="ListParagraph"/>
        <w:ind w:left="0"/>
        <w:rPr>
          <w:sz w:val="22"/>
          <w:szCs w:val="22"/>
          <w:u w:val="single"/>
        </w:rPr>
      </w:pPr>
      <w:r w:rsidRPr="00BB3804">
        <w:rPr>
          <w:sz w:val="22"/>
          <w:szCs w:val="22"/>
          <w:u w:val="single"/>
        </w:rPr>
        <w:t xml:space="preserve">Activity 1.1: Security institutions </w:t>
      </w:r>
      <w:r w:rsidR="00A26C90" w:rsidRPr="00BB3804">
        <w:rPr>
          <w:sz w:val="22"/>
          <w:szCs w:val="22"/>
          <w:u w:val="single"/>
        </w:rPr>
        <w:t xml:space="preserve">are supported to develop </w:t>
      </w:r>
      <w:r w:rsidRPr="00BB3804">
        <w:rPr>
          <w:sz w:val="22"/>
          <w:szCs w:val="22"/>
          <w:u w:val="single"/>
        </w:rPr>
        <w:t>implementation plans for the STP</w:t>
      </w:r>
    </w:p>
    <w:p w14:paraId="6867A7E6" w14:textId="77777777" w:rsidR="00FF506D" w:rsidRPr="00BB3804" w:rsidRDefault="00FF506D" w:rsidP="00FF506D">
      <w:pPr>
        <w:pStyle w:val="ListParagraph"/>
        <w:ind w:left="0"/>
        <w:rPr>
          <w:sz w:val="22"/>
          <w:szCs w:val="22"/>
        </w:rPr>
      </w:pPr>
    </w:p>
    <w:p w14:paraId="3A3DDD6B" w14:textId="23609239" w:rsidR="0070673D" w:rsidRPr="00BB3804" w:rsidRDefault="00180340" w:rsidP="005967C0">
      <w:pPr>
        <w:pStyle w:val="ListParagraph"/>
        <w:numPr>
          <w:ilvl w:val="1"/>
          <w:numId w:val="29"/>
        </w:numPr>
        <w:tabs>
          <w:tab w:val="left" w:pos="1134"/>
        </w:tabs>
        <w:ind w:left="567" w:firstLine="0"/>
        <w:jc w:val="both"/>
        <w:rPr>
          <w:sz w:val="22"/>
          <w:szCs w:val="22"/>
        </w:rPr>
      </w:pPr>
      <w:r w:rsidRPr="00BB3804">
        <w:rPr>
          <w:sz w:val="22"/>
          <w:szCs w:val="22"/>
          <w:u w:val="single"/>
        </w:rPr>
        <w:t>FGS Institutions</w:t>
      </w:r>
      <w:r w:rsidRPr="00BB3804">
        <w:rPr>
          <w:sz w:val="22"/>
          <w:szCs w:val="22"/>
        </w:rPr>
        <w:t xml:space="preserve">.  Key institutions </w:t>
      </w:r>
      <w:r w:rsidR="00254DF3" w:rsidRPr="00BB3804">
        <w:rPr>
          <w:sz w:val="22"/>
          <w:szCs w:val="22"/>
        </w:rPr>
        <w:t xml:space="preserve">to be supported </w:t>
      </w:r>
      <w:r w:rsidR="00002A7D" w:rsidRPr="00BB3804">
        <w:rPr>
          <w:sz w:val="22"/>
          <w:szCs w:val="22"/>
        </w:rPr>
        <w:t xml:space="preserve">substantively </w:t>
      </w:r>
      <w:r w:rsidRPr="00BB3804">
        <w:rPr>
          <w:sz w:val="22"/>
          <w:szCs w:val="22"/>
        </w:rPr>
        <w:t>are the Office of Prime Minister</w:t>
      </w:r>
      <w:r w:rsidR="00B675BB" w:rsidRPr="00BB3804">
        <w:rPr>
          <w:sz w:val="22"/>
          <w:szCs w:val="22"/>
        </w:rPr>
        <w:t xml:space="preserve"> (OPM) Security Analysis Unit (SAU)</w:t>
      </w:r>
      <w:r w:rsidRPr="00BB3804">
        <w:rPr>
          <w:sz w:val="22"/>
          <w:szCs w:val="22"/>
        </w:rPr>
        <w:t xml:space="preserve">, </w:t>
      </w:r>
      <w:r w:rsidR="00002A7D" w:rsidRPr="00BB3804">
        <w:rPr>
          <w:sz w:val="22"/>
          <w:szCs w:val="22"/>
        </w:rPr>
        <w:t>Office of National Security</w:t>
      </w:r>
      <w:r w:rsidR="00B675BB" w:rsidRPr="00BB3804">
        <w:rPr>
          <w:sz w:val="22"/>
          <w:szCs w:val="22"/>
        </w:rPr>
        <w:t xml:space="preserve"> (ONS)</w:t>
      </w:r>
      <w:r w:rsidR="00002A7D" w:rsidRPr="00BB3804">
        <w:rPr>
          <w:sz w:val="22"/>
          <w:szCs w:val="22"/>
        </w:rPr>
        <w:t xml:space="preserve">, </w:t>
      </w:r>
      <w:r w:rsidRPr="00BB3804">
        <w:rPr>
          <w:sz w:val="22"/>
          <w:szCs w:val="22"/>
        </w:rPr>
        <w:t xml:space="preserve">Ministry of Internal Security </w:t>
      </w:r>
      <w:r w:rsidR="00B675BB" w:rsidRPr="00BB3804">
        <w:rPr>
          <w:sz w:val="22"/>
          <w:szCs w:val="22"/>
        </w:rPr>
        <w:t xml:space="preserve">(MOIS) </w:t>
      </w:r>
      <w:r w:rsidRPr="00BB3804">
        <w:rPr>
          <w:sz w:val="22"/>
          <w:szCs w:val="22"/>
        </w:rPr>
        <w:t xml:space="preserve">and Ministry of </w:t>
      </w:r>
      <w:r w:rsidR="001E621B" w:rsidRPr="00BB3804">
        <w:rPr>
          <w:sz w:val="22"/>
          <w:szCs w:val="22"/>
        </w:rPr>
        <w:t>Defense</w:t>
      </w:r>
      <w:r w:rsidR="00B675BB" w:rsidRPr="00BB3804">
        <w:rPr>
          <w:sz w:val="22"/>
          <w:szCs w:val="22"/>
        </w:rPr>
        <w:t xml:space="preserve"> (MOD)</w:t>
      </w:r>
      <w:r w:rsidRPr="00BB3804">
        <w:rPr>
          <w:sz w:val="22"/>
          <w:szCs w:val="22"/>
        </w:rPr>
        <w:t>, with the programme focused on improved coordination and decision-making, linked to delivery of the National Security Architecture.</w:t>
      </w:r>
      <w:r w:rsidR="00254DF3" w:rsidRPr="00BB3804">
        <w:rPr>
          <w:sz w:val="22"/>
          <w:szCs w:val="22"/>
        </w:rPr>
        <w:t xml:space="preserve">  The primary objective will be to build capacity of key staff </w:t>
      </w:r>
      <w:r w:rsidR="0070673D" w:rsidRPr="00BB3804">
        <w:rPr>
          <w:sz w:val="22"/>
          <w:szCs w:val="22"/>
        </w:rPr>
        <w:t>to enable more effective delivery of the STP</w:t>
      </w:r>
      <w:r w:rsidR="00EA51EA" w:rsidRPr="00BB3804">
        <w:rPr>
          <w:sz w:val="22"/>
          <w:szCs w:val="22"/>
        </w:rPr>
        <w:t xml:space="preserve"> through the design of costed implementation plans</w:t>
      </w:r>
      <w:r w:rsidR="0070673D" w:rsidRPr="00BB3804">
        <w:rPr>
          <w:sz w:val="22"/>
          <w:szCs w:val="22"/>
        </w:rPr>
        <w:t xml:space="preserve">. </w:t>
      </w:r>
    </w:p>
    <w:p w14:paraId="207F002E" w14:textId="77777777" w:rsidR="00180340" w:rsidRPr="00BB3804" w:rsidRDefault="00180340" w:rsidP="005967C0">
      <w:pPr>
        <w:pStyle w:val="ListParagraph"/>
        <w:tabs>
          <w:tab w:val="left" w:pos="1134"/>
        </w:tabs>
        <w:ind w:left="567"/>
        <w:jc w:val="both"/>
        <w:rPr>
          <w:sz w:val="22"/>
          <w:szCs w:val="22"/>
        </w:rPr>
      </w:pPr>
    </w:p>
    <w:p w14:paraId="1464CF98" w14:textId="134446AE" w:rsidR="00563990" w:rsidRPr="00BB3804" w:rsidRDefault="00180340" w:rsidP="006532FF">
      <w:pPr>
        <w:pStyle w:val="ListParagraph"/>
        <w:numPr>
          <w:ilvl w:val="1"/>
          <w:numId w:val="29"/>
        </w:numPr>
        <w:tabs>
          <w:tab w:val="left" w:pos="1134"/>
        </w:tabs>
        <w:ind w:left="567" w:firstLine="0"/>
        <w:jc w:val="both"/>
        <w:rPr>
          <w:sz w:val="22"/>
          <w:szCs w:val="22"/>
        </w:rPr>
      </w:pPr>
      <w:r w:rsidRPr="00BB3804">
        <w:rPr>
          <w:sz w:val="22"/>
          <w:szCs w:val="22"/>
          <w:u w:val="single"/>
        </w:rPr>
        <w:t>FMS</w:t>
      </w:r>
      <w:r w:rsidR="00002A7D" w:rsidRPr="00BB3804">
        <w:rPr>
          <w:sz w:val="22"/>
          <w:szCs w:val="22"/>
          <w:u w:val="single"/>
        </w:rPr>
        <w:t xml:space="preserve"> </w:t>
      </w:r>
      <w:r w:rsidRPr="00BB3804">
        <w:rPr>
          <w:sz w:val="22"/>
          <w:szCs w:val="22"/>
          <w:u w:val="single"/>
        </w:rPr>
        <w:t>Institutions</w:t>
      </w:r>
      <w:r w:rsidR="00A82AEF" w:rsidRPr="00BB3804">
        <w:rPr>
          <w:sz w:val="22"/>
          <w:szCs w:val="22"/>
        </w:rPr>
        <w:t>.</w:t>
      </w:r>
      <w:r w:rsidRPr="00BB3804">
        <w:rPr>
          <w:sz w:val="22"/>
          <w:szCs w:val="22"/>
        </w:rPr>
        <w:t xml:space="preserve">  Somalia’s federated security model requires increased capacity within the FMSs primary security structures, represented by the RSOs and Ministries of Security.</w:t>
      </w:r>
    </w:p>
    <w:p w14:paraId="506EE1F8" w14:textId="77777777" w:rsidR="0070673D" w:rsidRPr="00BB3804" w:rsidRDefault="0070673D" w:rsidP="005967C0">
      <w:pPr>
        <w:pStyle w:val="ListParagraph"/>
        <w:tabs>
          <w:tab w:val="left" w:pos="1134"/>
        </w:tabs>
        <w:jc w:val="both"/>
        <w:rPr>
          <w:sz w:val="22"/>
          <w:szCs w:val="22"/>
        </w:rPr>
      </w:pPr>
    </w:p>
    <w:p w14:paraId="63CC2FBA" w14:textId="3CD79BA5" w:rsidR="00A82AEF" w:rsidRPr="00BB3804" w:rsidRDefault="001E621B" w:rsidP="00002A7D">
      <w:pPr>
        <w:pStyle w:val="ListParagraph"/>
        <w:numPr>
          <w:ilvl w:val="2"/>
          <w:numId w:val="29"/>
        </w:numPr>
        <w:tabs>
          <w:tab w:val="left" w:pos="1701"/>
        </w:tabs>
        <w:ind w:left="1134" w:firstLine="142"/>
        <w:jc w:val="both"/>
        <w:rPr>
          <w:sz w:val="22"/>
          <w:szCs w:val="22"/>
        </w:rPr>
      </w:pPr>
      <w:r w:rsidRPr="00BB3804">
        <w:rPr>
          <w:sz w:val="22"/>
          <w:szCs w:val="22"/>
          <w:u w:val="single"/>
        </w:rPr>
        <w:t>R</w:t>
      </w:r>
      <w:r w:rsidR="00B675BB" w:rsidRPr="00BB3804">
        <w:rPr>
          <w:sz w:val="22"/>
          <w:szCs w:val="22"/>
          <w:u w:val="single"/>
        </w:rPr>
        <w:t>egional Security Office (R</w:t>
      </w:r>
      <w:r w:rsidRPr="00BB3804">
        <w:rPr>
          <w:sz w:val="22"/>
          <w:szCs w:val="22"/>
          <w:u w:val="single"/>
        </w:rPr>
        <w:t>SOs</w:t>
      </w:r>
      <w:r w:rsidR="00B675BB" w:rsidRPr="00BB3804">
        <w:rPr>
          <w:sz w:val="22"/>
          <w:szCs w:val="22"/>
          <w:u w:val="single"/>
        </w:rPr>
        <w:t>)</w:t>
      </w:r>
      <w:r w:rsidRPr="00BB3804">
        <w:rPr>
          <w:sz w:val="22"/>
          <w:szCs w:val="22"/>
          <w:u w:val="single"/>
        </w:rPr>
        <w:t xml:space="preserve"> </w:t>
      </w:r>
      <w:r w:rsidRPr="00BB3804">
        <w:rPr>
          <w:iCs/>
          <w:sz w:val="22"/>
          <w:szCs w:val="22"/>
        </w:rPr>
        <w:t>serve the R</w:t>
      </w:r>
      <w:r w:rsidR="00B675BB" w:rsidRPr="00BB3804">
        <w:rPr>
          <w:iCs/>
          <w:sz w:val="22"/>
          <w:szCs w:val="22"/>
        </w:rPr>
        <w:t xml:space="preserve">egional Security Councils </w:t>
      </w:r>
      <w:r w:rsidRPr="00BB3804">
        <w:rPr>
          <w:iCs/>
          <w:sz w:val="22"/>
          <w:szCs w:val="22"/>
        </w:rPr>
        <w:t>and provide security advice to the State Houses, Ministries of Security</w:t>
      </w:r>
      <w:r w:rsidR="00A26C90" w:rsidRPr="00BB3804">
        <w:rPr>
          <w:iCs/>
          <w:sz w:val="22"/>
          <w:szCs w:val="22"/>
        </w:rPr>
        <w:t xml:space="preserve">, </w:t>
      </w:r>
      <w:r w:rsidRPr="00BB3804">
        <w:rPr>
          <w:iCs/>
          <w:sz w:val="22"/>
          <w:szCs w:val="22"/>
        </w:rPr>
        <w:t xml:space="preserve">the State Police and </w:t>
      </w:r>
      <w:r w:rsidR="00A26C90" w:rsidRPr="00BB3804">
        <w:rPr>
          <w:iCs/>
          <w:sz w:val="22"/>
          <w:szCs w:val="22"/>
        </w:rPr>
        <w:t xml:space="preserve">the </w:t>
      </w:r>
      <w:r w:rsidRPr="00BB3804">
        <w:rPr>
          <w:iCs/>
          <w:sz w:val="22"/>
          <w:szCs w:val="22"/>
        </w:rPr>
        <w:t>Security Forces. They facilitate security coordination</w:t>
      </w:r>
      <w:r w:rsidR="00002A7D" w:rsidRPr="00BB3804">
        <w:rPr>
          <w:iCs/>
          <w:sz w:val="22"/>
          <w:szCs w:val="22"/>
        </w:rPr>
        <w:t xml:space="preserve"> and can be central to the formation of the STP implementation plans.</w:t>
      </w:r>
      <w:r w:rsidRPr="00BB3804">
        <w:rPr>
          <w:iCs/>
          <w:sz w:val="22"/>
          <w:szCs w:val="22"/>
        </w:rPr>
        <w:t xml:space="preserve"> </w:t>
      </w:r>
    </w:p>
    <w:p w14:paraId="329ED322" w14:textId="77777777" w:rsidR="00002A7D" w:rsidRPr="00BB3804" w:rsidRDefault="00002A7D" w:rsidP="00002A7D">
      <w:pPr>
        <w:pStyle w:val="ListParagraph"/>
        <w:tabs>
          <w:tab w:val="left" w:pos="1701"/>
        </w:tabs>
        <w:ind w:left="1276"/>
        <w:jc w:val="both"/>
        <w:rPr>
          <w:sz w:val="22"/>
          <w:szCs w:val="22"/>
        </w:rPr>
      </w:pPr>
    </w:p>
    <w:p w14:paraId="1C457A87" w14:textId="7C459F8F" w:rsidR="00CF391D" w:rsidRPr="00BB3804" w:rsidRDefault="0070673D" w:rsidP="007F3AA9">
      <w:pPr>
        <w:pStyle w:val="ListParagraph"/>
        <w:numPr>
          <w:ilvl w:val="2"/>
          <w:numId w:val="29"/>
        </w:numPr>
        <w:tabs>
          <w:tab w:val="left" w:pos="1701"/>
        </w:tabs>
        <w:ind w:left="1134" w:firstLine="142"/>
        <w:jc w:val="both"/>
        <w:rPr>
          <w:sz w:val="22"/>
          <w:szCs w:val="22"/>
        </w:rPr>
      </w:pPr>
      <w:r w:rsidRPr="00BB3804">
        <w:rPr>
          <w:sz w:val="22"/>
          <w:szCs w:val="22"/>
          <w:u w:val="single"/>
        </w:rPr>
        <w:t>Ministr</w:t>
      </w:r>
      <w:r w:rsidR="00AD03AF" w:rsidRPr="00BB3804">
        <w:rPr>
          <w:sz w:val="22"/>
          <w:szCs w:val="22"/>
          <w:u w:val="single"/>
        </w:rPr>
        <w:t>ies</w:t>
      </w:r>
      <w:r w:rsidRPr="00BB3804">
        <w:rPr>
          <w:sz w:val="22"/>
          <w:szCs w:val="22"/>
          <w:u w:val="single"/>
        </w:rPr>
        <w:t xml:space="preserve"> of Security</w:t>
      </w:r>
      <w:r w:rsidRPr="00BB3804">
        <w:rPr>
          <w:sz w:val="22"/>
          <w:szCs w:val="22"/>
        </w:rPr>
        <w:t>.</w:t>
      </w:r>
      <w:r w:rsidR="00A82AEF" w:rsidRPr="00BB3804">
        <w:rPr>
          <w:sz w:val="22"/>
          <w:szCs w:val="22"/>
        </w:rPr>
        <w:t xml:space="preserve">  </w:t>
      </w:r>
      <w:r w:rsidR="001E621B" w:rsidRPr="00BB3804">
        <w:rPr>
          <w:sz w:val="22"/>
          <w:szCs w:val="22"/>
        </w:rPr>
        <w:t>Like the FGS ministries listed above, there is a need for each FMS Ministr</w:t>
      </w:r>
      <w:r w:rsidR="00A26C90" w:rsidRPr="00BB3804">
        <w:rPr>
          <w:sz w:val="22"/>
          <w:szCs w:val="22"/>
        </w:rPr>
        <w:t>y</w:t>
      </w:r>
      <w:r w:rsidR="001E621B" w:rsidRPr="00BB3804">
        <w:rPr>
          <w:sz w:val="22"/>
          <w:szCs w:val="22"/>
        </w:rPr>
        <w:t xml:space="preserve"> of Security to continue to build </w:t>
      </w:r>
      <w:r w:rsidR="00A26C90" w:rsidRPr="00BB3804">
        <w:rPr>
          <w:sz w:val="22"/>
          <w:szCs w:val="22"/>
        </w:rPr>
        <w:t xml:space="preserve">capacity </w:t>
      </w:r>
      <w:r w:rsidR="001E621B" w:rsidRPr="00BB3804">
        <w:rPr>
          <w:sz w:val="22"/>
          <w:szCs w:val="22"/>
        </w:rPr>
        <w:t xml:space="preserve">to ensure delivery of the STP that also entails the design of local implementation plans that include estimated costs.  </w:t>
      </w:r>
    </w:p>
    <w:p w14:paraId="16073679" w14:textId="77777777" w:rsidR="00A26C90" w:rsidRPr="00BB3804" w:rsidRDefault="00A26C90" w:rsidP="00A26C90">
      <w:pPr>
        <w:tabs>
          <w:tab w:val="left" w:pos="1701"/>
        </w:tabs>
        <w:jc w:val="both"/>
        <w:rPr>
          <w:sz w:val="22"/>
          <w:szCs w:val="22"/>
        </w:rPr>
      </w:pPr>
    </w:p>
    <w:p w14:paraId="3C966A74" w14:textId="73E4EBD9" w:rsidR="00CF391D" w:rsidRPr="00BB3804" w:rsidRDefault="00CF391D" w:rsidP="00CF391D">
      <w:pPr>
        <w:rPr>
          <w:iCs/>
          <w:sz w:val="22"/>
          <w:szCs w:val="22"/>
          <w:u w:val="single"/>
        </w:rPr>
      </w:pPr>
      <w:r w:rsidRPr="00BB3804">
        <w:rPr>
          <w:iCs/>
          <w:sz w:val="22"/>
          <w:szCs w:val="22"/>
          <w:u w:val="single"/>
        </w:rPr>
        <w:t>Activity 1.2: Security institutions can monitor the implementation of the STP</w:t>
      </w:r>
    </w:p>
    <w:p w14:paraId="3038CFBB" w14:textId="77777777" w:rsidR="00CF391D" w:rsidRPr="00BB3804" w:rsidRDefault="00CF391D" w:rsidP="00CF391D">
      <w:pPr>
        <w:rPr>
          <w:iCs/>
          <w:sz w:val="22"/>
          <w:szCs w:val="22"/>
        </w:rPr>
      </w:pPr>
    </w:p>
    <w:p w14:paraId="19DBCB54" w14:textId="58CBA354" w:rsidR="00CF391D" w:rsidRPr="00BB3804" w:rsidRDefault="00CF391D" w:rsidP="00706CEE">
      <w:pPr>
        <w:jc w:val="both"/>
        <w:rPr>
          <w:iCs/>
          <w:sz w:val="22"/>
          <w:szCs w:val="22"/>
        </w:rPr>
      </w:pPr>
      <w:r w:rsidRPr="00BB3804">
        <w:rPr>
          <w:sz w:val="22"/>
          <w:szCs w:val="22"/>
        </w:rPr>
        <w:t xml:space="preserve">Installing a monitoring system for both FGS and FMS security institutions to be able to monitor and report on progress is a prerequisite for an informed reconfiguration and drawdown of </w:t>
      </w:r>
      <w:r w:rsidR="00B675BB" w:rsidRPr="00BB3804">
        <w:rPr>
          <w:sz w:val="22"/>
          <w:szCs w:val="22"/>
        </w:rPr>
        <w:t>African Union Mission in Somalia (AMISOM)</w:t>
      </w:r>
      <w:r w:rsidRPr="00BB3804">
        <w:rPr>
          <w:sz w:val="22"/>
          <w:szCs w:val="22"/>
        </w:rPr>
        <w:t xml:space="preserve"> security forces from Somalia. Before a successful </w:t>
      </w:r>
      <w:r w:rsidR="00B675BB" w:rsidRPr="00BB3804">
        <w:rPr>
          <w:sz w:val="22"/>
          <w:szCs w:val="22"/>
        </w:rPr>
        <w:t>monitoring and evaluation s</w:t>
      </w:r>
      <w:r w:rsidRPr="00BB3804">
        <w:rPr>
          <w:sz w:val="22"/>
          <w:szCs w:val="22"/>
        </w:rPr>
        <w:t xml:space="preserve">ystem </w:t>
      </w:r>
      <w:r w:rsidR="00B675BB" w:rsidRPr="00BB3804">
        <w:rPr>
          <w:sz w:val="22"/>
          <w:szCs w:val="22"/>
        </w:rPr>
        <w:t xml:space="preserve">(M&amp;E) </w:t>
      </w:r>
      <w:r w:rsidRPr="00BB3804">
        <w:rPr>
          <w:sz w:val="22"/>
          <w:szCs w:val="22"/>
        </w:rPr>
        <w:t xml:space="preserve">can be developed to monitor implementation and progress of the STP, staff need to be further trained on M&amp;E. This will build on JSSGP the Training of Trainers </w:t>
      </w:r>
      <w:r w:rsidR="00B675BB" w:rsidRPr="00BB3804">
        <w:rPr>
          <w:sz w:val="22"/>
          <w:szCs w:val="22"/>
        </w:rPr>
        <w:t xml:space="preserve">(TOT) </w:t>
      </w:r>
      <w:r w:rsidRPr="00BB3804">
        <w:rPr>
          <w:sz w:val="22"/>
          <w:szCs w:val="22"/>
        </w:rPr>
        <w:t>programme that covered basic M&amp;E, but here it will be tailored for the STP. Institutions will be supported with establishing baselines, indicators and targets and build reporting systems to ensure the sustainability of the reporting mechanisms.</w:t>
      </w:r>
      <w:r w:rsidR="00EA51EA" w:rsidRPr="00BB3804">
        <w:rPr>
          <w:sz w:val="22"/>
          <w:szCs w:val="22"/>
        </w:rPr>
        <w:t xml:space="preserve"> The RSOs will assist with the design of the M&amp;E and facilitate collection of reporting. </w:t>
      </w:r>
    </w:p>
    <w:p w14:paraId="5DD6518B" w14:textId="77777777" w:rsidR="00CF391D" w:rsidRPr="00BB3804" w:rsidRDefault="00CF391D" w:rsidP="00CF391D">
      <w:pPr>
        <w:tabs>
          <w:tab w:val="left" w:pos="1701"/>
        </w:tabs>
        <w:jc w:val="both"/>
        <w:rPr>
          <w:sz w:val="22"/>
          <w:szCs w:val="22"/>
        </w:rPr>
      </w:pPr>
    </w:p>
    <w:p w14:paraId="443F3977" w14:textId="50A5CC2F" w:rsidR="00CF391D" w:rsidRPr="00BB3804" w:rsidRDefault="00CF391D" w:rsidP="00CF391D">
      <w:pPr>
        <w:tabs>
          <w:tab w:val="left" w:pos="1701"/>
        </w:tabs>
        <w:jc w:val="both"/>
        <w:rPr>
          <w:iCs/>
          <w:sz w:val="22"/>
          <w:szCs w:val="22"/>
          <w:u w:val="single"/>
        </w:rPr>
      </w:pPr>
      <w:r w:rsidRPr="00BB3804">
        <w:rPr>
          <w:iCs/>
          <w:sz w:val="22"/>
          <w:szCs w:val="22"/>
          <w:u w:val="single"/>
        </w:rPr>
        <w:t>Activity 1.3: Community engagement is enhanced through dialogue and inclusion around decision making to achieve the STP</w:t>
      </w:r>
    </w:p>
    <w:p w14:paraId="0397014B" w14:textId="53194208" w:rsidR="00CF391D" w:rsidRPr="00BB3804" w:rsidRDefault="00CF391D" w:rsidP="00CF391D">
      <w:pPr>
        <w:tabs>
          <w:tab w:val="left" w:pos="1701"/>
        </w:tabs>
        <w:jc w:val="both"/>
        <w:rPr>
          <w:iCs/>
          <w:sz w:val="22"/>
          <w:szCs w:val="22"/>
        </w:rPr>
      </w:pPr>
    </w:p>
    <w:p w14:paraId="0B07180F" w14:textId="66696AF4" w:rsidR="00CF391D" w:rsidRPr="00BB3804" w:rsidRDefault="00CF391D" w:rsidP="00706CEE">
      <w:pPr>
        <w:tabs>
          <w:tab w:val="left" w:pos="1701"/>
        </w:tabs>
        <w:jc w:val="both"/>
        <w:rPr>
          <w:iCs/>
          <w:sz w:val="22"/>
          <w:szCs w:val="22"/>
        </w:rPr>
      </w:pPr>
      <w:r w:rsidRPr="00BB3804">
        <w:rPr>
          <w:sz w:val="22"/>
          <w:szCs w:val="22"/>
        </w:rPr>
        <w:t xml:space="preserve">Community engagement is enhanced through dialogue and inclusion around decision making to achieve the STP activities </w:t>
      </w:r>
      <w:r w:rsidR="00AD03AF" w:rsidRPr="00BB3804">
        <w:rPr>
          <w:sz w:val="22"/>
          <w:szCs w:val="22"/>
        </w:rPr>
        <w:t xml:space="preserve">that </w:t>
      </w:r>
      <w:r w:rsidRPr="00BB3804">
        <w:rPr>
          <w:sz w:val="22"/>
          <w:szCs w:val="22"/>
        </w:rPr>
        <w:t xml:space="preserve">are critical to consolidate the operational gains made by Somalia’s security institutions and to pursue community recovery, social reconciliation, local governance, and rule of law. The National Stabilization Strategy and State Stabilization Plans are aligned with the STP, but coordination between security and civilian components needs to be strengthened. Community involvement and inclusion in decision making around the implementation of the STP, local security delivery is essential for buy-in, support and to ensure that the plans serve the people are multiple effective tools to ensure regular community engagement and participation which can be shared and developed in cooperation with the security institutions with involvement from community actors. The project will train security institutions on community engagements and support the development of sustainable mechanisms that ensure constant engagement with communities in decision making over </w:t>
      </w:r>
      <w:r w:rsidR="00EA51EA" w:rsidRPr="00BB3804">
        <w:rPr>
          <w:sz w:val="22"/>
          <w:szCs w:val="22"/>
        </w:rPr>
        <w:t xml:space="preserve">local </w:t>
      </w:r>
      <w:r w:rsidRPr="00BB3804">
        <w:rPr>
          <w:sz w:val="22"/>
          <w:szCs w:val="22"/>
        </w:rPr>
        <w:t>security arrangements.</w:t>
      </w:r>
    </w:p>
    <w:p w14:paraId="10242A1F" w14:textId="196596F2" w:rsidR="00CF391D" w:rsidRPr="00BB3804" w:rsidRDefault="00CF391D" w:rsidP="005967C0">
      <w:pPr>
        <w:tabs>
          <w:tab w:val="left" w:pos="1701"/>
        </w:tabs>
        <w:jc w:val="both"/>
        <w:rPr>
          <w:sz w:val="22"/>
          <w:szCs w:val="22"/>
        </w:rPr>
      </w:pPr>
    </w:p>
    <w:p w14:paraId="1452871C" w14:textId="441EC9E2" w:rsidR="00CF391D" w:rsidRPr="00BB3804" w:rsidRDefault="00CF391D" w:rsidP="00CF391D">
      <w:pPr>
        <w:tabs>
          <w:tab w:val="left" w:pos="1134"/>
        </w:tabs>
        <w:jc w:val="both"/>
        <w:rPr>
          <w:sz w:val="22"/>
          <w:szCs w:val="22"/>
          <w:u w:val="single"/>
        </w:rPr>
      </w:pPr>
      <w:r w:rsidRPr="00BB3804">
        <w:rPr>
          <w:iCs/>
          <w:sz w:val="22"/>
          <w:szCs w:val="22"/>
          <w:u w:val="single"/>
        </w:rPr>
        <w:t>Activity 1.4</w:t>
      </w:r>
      <w:r w:rsidR="00974316" w:rsidRPr="00BB3804">
        <w:rPr>
          <w:iCs/>
          <w:sz w:val="22"/>
          <w:szCs w:val="22"/>
          <w:u w:val="single"/>
        </w:rPr>
        <w:t>:</w:t>
      </w:r>
      <w:r w:rsidRPr="00BB3804">
        <w:rPr>
          <w:iCs/>
          <w:sz w:val="22"/>
          <w:szCs w:val="22"/>
          <w:u w:val="single"/>
        </w:rPr>
        <w:t xml:space="preserve"> </w:t>
      </w:r>
      <w:r w:rsidR="00A82AEF" w:rsidRPr="00BB3804">
        <w:rPr>
          <w:iCs/>
          <w:sz w:val="22"/>
          <w:szCs w:val="22"/>
          <w:u w:val="single"/>
        </w:rPr>
        <w:t xml:space="preserve">Parliamentary </w:t>
      </w:r>
      <w:r w:rsidRPr="00BB3804">
        <w:rPr>
          <w:iCs/>
          <w:sz w:val="22"/>
          <w:szCs w:val="22"/>
          <w:u w:val="single"/>
        </w:rPr>
        <w:t>oversight of security institutions strengthened</w:t>
      </w:r>
      <w:r w:rsidR="00F67926" w:rsidRPr="00BB3804">
        <w:rPr>
          <w:rFonts w:eastAsiaTheme="minorHAnsi"/>
          <w:color w:val="000000"/>
          <w:sz w:val="22"/>
          <w:szCs w:val="22"/>
          <w:u w:val="single"/>
        </w:rPr>
        <w:t xml:space="preserve"> </w:t>
      </w:r>
    </w:p>
    <w:p w14:paraId="3D15FB23" w14:textId="77777777" w:rsidR="00CF391D" w:rsidRPr="00BB3804" w:rsidRDefault="00CF391D" w:rsidP="00CF391D">
      <w:pPr>
        <w:pStyle w:val="ListParagraph"/>
        <w:rPr>
          <w:rFonts w:eastAsiaTheme="minorHAnsi"/>
          <w:color w:val="000000"/>
          <w:sz w:val="22"/>
          <w:szCs w:val="22"/>
        </w:rPr>
      </w:pPr>
    </w:p>
    <w:p w14:paraId="05C3A28A" w14:textId="2875FC41" w:rsidR="005967C0" w:rsidRPr="00BB3804" w:rsidRDefault="005E32F8" w:rsidP="00852335">
      <w:pPr>
        <w:tabs>
          <w:tab w:val="left" w:pos="1134"/>
        </w:tabs>
        <w:jc w:val="both"/>
        <w:rPr>
          <w:sz w:val="22"/>
          <w:szCs w:val="22"/>
        </w:rPr>
      </w:pPr>
      <w:r w:rsidRPr="00BB3804">
        <w:rPr>
          <w:rFonts w:eastAsiaTheme="minorHAnsi"/>
          <w:color w:val="000000"/>
          <w:sz w:val="22"/>
          <w:szCs w:val="22"/>
        </w:rPr>
        <w:t xml:space="preserve">Although </w:t>
      </w:r>
      <w:r w:rsidR="00F67926" w:rsidRPr="00BB3804">
        <w:rPr>
          <w:rFonts w:eastAsiaTheme="minorHAnsi"/>
          <w:color w:val="000000"/>
          <w:sz w:val="22"/>
          <w:szCs w:val="22"/>
        </w:rPr>
        <w:t xml:space="preserve">the Parliament retains supreme responsibility to hold the government accountable for the security sector service delivery and spending, institutional </w:t>
      </w:r>
      <w:r w:rsidRPr="00BB3804">
        <w:rPr>
          <w:rFonts w:eastAsiaTheme="minorHAnsi"/>
          <w:color w:val="000000"/>
          <w:sz w:val="22"/>
          <w:szCs w:val="22"/>
        </w:rPr>
        <w:t>development,</w:t>
      </w:r>
      <w:r w:rsidR="00F67926" w:rsidRPr="00BB3804">
        <w:rPr>
          <w:rFonts w:eastAsiaTheme="minorHAnsi"/>
          <w:color w:val="000000"/>
          <w:sz w:val="22"/>
          <w:szCs w:val="22"/>
        </w:rPr>
        <w:t xml:space="preserve"> and capacity building efforts of the JSSGP mainly focused on the </w:t>
      </w:r>
      <w:r w:rsidRPr="00BB3804">
        <w:rPr>
          <w:rFonts w:eastAsiaTheme="minorHAnsi"/>
          <w:color w:val="000000"/>
          <w:sz w:val="22"/>
          <w:szCs w:val="22"/>
        </w:rPr>
        <w:t>e</w:t>
      </w:r>
      <w:r w:rsidR="00F67926" w:rsidRPr="00BB3804">
        <w:rPr>
          <w:rFonts w:eastAsiaTheme="minorHAnsi"/>
          <w:color w:val="000000"/>
          <w:sz w:val="22"/>
          <w:szCs w:val="22"/>
        </w:rPr>
        <w:t xml:space="preserve">xecutive. The </w:t>
      </w:r>
      <w:r w:rsidRPr="00BB3804">
        <w:rPr>
          <w:rFonts w:eastAsiaTheme="minorHAnsi"/>
          <w:color w:val="000000"/>
          <w:sz w:val="22"/>
          <w:szCs w:val="22"/>
        </w:rPr>
        <w:t>f</w:t>
      </w:r>
      <w:r w:rsidR="00F67926" w:rsidRPr="00BB3804">
        <w:rPr>
          <w:rFonts w:eastAsiaTheme="minorHAnsi"/>
          <w:color w:val="000000"/>
          <w:sz w:val="22"/>
          <w:szCs w:val="22"/>
        </w:rPr>
        <w:t>ederal and FMS Parliaments are constitutionally mandated to review and approve legal parameters for security and ensure that security legislation, the National Security Architecture</w:t>
      </w:r>
      <w:r w:rsidR="00B675BB" w:rsidRPr="00BB3804">
        <w:rPr>
          <w:rFonts w:eastAsiaTheme="minorHAnsi"/>
          <w:color w:val="000000"/>
          <w:sz w:val="22"/>
          <w:szCs w:val="22"/>
        </w:rPr>
        <w:t xml:space="preserve"> (</w:t>
      </w:r>
      <w:proofErr w:type="spellStart"/>
      <w:r w:rsidR="00B675BB" w:rsidRPr="00BB3804">
        <w:rPr>
          <w:rFonts w:eastAsiaTheme="minorHAnsi"/>
          <w:color w:val="000000"/>
          <w:sz w:val="22"/>
          <w:szCs w:val="22"/>
        </w:rPr>
        <w:t>NSArch</w:t>
      </w:r>
      <w:proofErr w:type="spellEnd"/>
      <w:r w:rsidR="00B675BB" w:rsidRPr="00BB3804">
        <w:rPr>
          <w:rFonts w:eastAsiaTheme="minorHAnsi"/>
          <w:color w:val="000000"/>
          <w:sz w:val="22"/>
          <w:szCs w:val="22"/>
        </w:rPr>
        <w:t>)</w:t>
      </w:r>
      <w:r w:rsidR="00F67926" w:rsidRPr="00BB3804">
        <w:rPr>
          <w:rFonts w:eastAsiaTheme="minorHAnsi"/>
          <w:color w:val="000000"/>
          <w:sz w:val="22"/>
          <w:szCs w:val="22"/>
        </w:rPr>
        <w:t xml:space="preserve">, State Police Plans and STP to ensure full </w:t>
      </w:r>
      <w:r w:rsidR="000D593E" w:rsidRPr="00BB3804">
        <w:rPr>
          <w:rFonts w:eastAsiaTheme="minorHAnsi"/>
          <w:color w:val="000000"/>
          <w:sz w:val="22"/>
          <w:szCs w:val="22"/>
        </w:rPr>
        <w:t>implementation</w:t>
      </w:r>
      <w:r w:rsidR="00F67926" w:rsidRPr="00BB3804">
        <w:rPr>
          <w:rFonts w:eastAsiaTheme="minorHAnsi"/>
          <w:color w:val="000000"/>
          <w:sz w:val="22"/>
          <w:szCs w:val="22"/>
        </w:rPr>
        <w:t xml:space="preserve">, both at national and state levels. The Federal and FMS Parliaments have also constitutional authority to hold the Government accountable for the effective, timely and regular implementation; approve and monitor the spending of the security budget as approved. As representatives of the People, </w:t>
      </w:r>
      <w:r w:rsidR="00F67926" w:rsidRPr="00BB3804">
        <w:rPr>
          <w:rFonts w:eastAsiaTheme="minorHAnsi"/>
          <w:color w:val="000000"/>
          <w:sz w:val="22"/>
          <w:szCs w:val="22"/>
          <w:lang w:val="en-GB"/>
        </w:rPr>
        <w:t xml:space="preserve">legislators </w:t>
      </w:r>
      <w:r w:rsidR="00F67926" w:rsidRPr="00BB3804">
        <w:rPr>
          <w:sz w:val="22"/>
          <w:szCs w:val="22"/>
        </w:rPr>
        <w:t xml:space="preserve">are also constitutionally mandated to hold the </w:t>
      </w:r>
      <w:r w:rsidR="00F67926" w:rsidRPr="00BB3804">
        <w:rPr>
          <w:sz w:val="22"/>
          <w:szCs w:val="22"/>
          <w:lang w:val="en-GB"/>
        </w:rPr>
        <w:t xml:space="preserve">Executive accountable and </w:t>
      </w:r>
      <w:r w:rsidR="00F67926" w:rsidRPr="00BB3804">
        <w:rPr>
          <w:sz w:val="22"/>
          <w:szCs w:val="22"/>
        </w:rPr>
        <w:t xml:space="preserve">exercise </w:t>
      </w:r>
      <w:r w:rsidR="00F67926" w:rsidRPr="00BB3804">
        <w:rPr>
          <w:sz w:val="22"/>
          <w:szCs w:val="22"/>
          <w:lang w:val="en-GB"/>
        </w:rPr>
        <w:t xml:space="preserve">civilian control over security institutions and forces </w:t>
      </w:r>
      <w:r w:rsidR="00F67926" w:rsidRPr="00BB3804">
        <w:rPr>
          <w:sz w:val="22"/>
          <w:szCs w:val="22"/>
        </w:rPr>
        <w:t xml:space="preserve">ensuring </w:t>
      </w:r>
      <w:r w:rsidR="00F67926" w:rsidRPr="00BB3804">
        <w:rPr>
          <w:sz w:val="22"/>
          <w:szCs w:val="22"/>
          <w:lang w:val="en-GB"/>
        </w:rPr>
        <w:lastRenderedPageBreak/>
        <w:t>that they are able, affordable, accountable, acceptable and responsive to the security needs of the population they serve</w:t>
      </w:r>
      <w:r w:rsidR="005967C0" w:rsidRPr="00BB3804">
        <w:rPr>
          <w:sz w:val="22"/>
          <w:szCs w:val="22"/>
        </w:rPr>
        <w:t xml:space="preserve"> Specifically, the programme will support the Federal Parliamentary </w:t>
      </w:r>
      <w:proofErr w:type="spellStart"/>
      <w:r w:rsidR="005967C0" w:rsidRPr="00BB3804">
        <w:rPr>
          <w:sz w:val="22"/>
          <w:szCs w:val="22"/>
        </w:rPr>
        <w:t>Defence</w:t>
      </w:r>
      <w:proofErr w:type="spellEnd"/>
      <w:r w:rsidR="005967C0" w:rsidRPr="00BB3804">
        <w:rPr>
          <w:sz w:val="22"/>
          <w:szCs w:val="22"/>
        </w:rPr>
        <w:t xml:space="preserve"> and Security Committees and the FMS Parliamentary Security Committees through a series of workshops that will </w:t>
      </w:r>
      <w:r w:rsidR="000D593E" w:rsidRPr="00BB3804">
        <w:rPr>
          <w:sz w:val="22"/>
          <w:szCs w:val="22"/>
        </w:rPr>
        <w:t xml:space="preserve">enable </w:t>
      </w:r>
      <w:r w:rsidR="005967C0" w:rsidRPr="00BB3804">
        <w:rPr>
          <w:sz w:val="22"/>
          <w:szCs w:val="22"/>
        </w:rPr>
        <w:t>increased</w:t>
      </w:r>
      <w:r w:rsidR="000D593E" w:rsidRPr="00BB3804">
        <w:rPr>
          <w:sz w:val="22"/>
          <w:szCs w:val="22"/>
        </w:rPr>
        <w:t xml:space="preserve"> use of</w:t>
      </w:r>
      <w:r w:rsidR="005967C0" w:rsidRPr="00BB3804">
        <w:rPr>
          <w:sz w:val="22"/>
          <w:szCs w:val="22"/>
        </w:rPr>
        <w:t xml:space="preserve"> </w:t>
      </w:r>
      <w:r w:rsidR="000D593E" w:rsidRPr="00BB3804">
        <w:rPr>
          <w:sz w:val="22"/>
          <w:szCs w:val="22"/>
        </w:rPr>
        <w:t xml:space="preserve">oversight tools </w:t>
      </w:r>
      <w:r w:rsidR="005967C0" w:rsidRPr="00BB3804">
        <w:rPr>
          <w:sz w:val="22"/>
          <w:szCs w:val="22"/>
        </w:rPr>
        <w:t xml:space="preserve">and procedures </w:t>
      </w:r>
      <w:r w:rsidR="000D593E" w:rsidRPr="00BB3804">
        <w:rPr>
          <w:sz w:val="22"/>
          <w:szCs w:val="22"/>
        </w:rPr>
        <w:t xml:space="preserve">to ensure that the security sector is able, affordable, acceptable and accountable and </w:t>
      </w:r>
      <w:r w:rsidR="005967C0" w:rsidRPr="00BB3804">
        <w:rPr>
          <w:sz w:val="22"/>
          <w:szCs w:val="22"/>
        </w:rPr>
        <w:t>support</w:t>
      </w:r>
      <w:r w:rsidR="000D593E" w:rsidRPr="00BB3804">
        <w:rPr>
          <w:sz w:val="22"/>
          <w:szCs w:val="22"/>
        </w:rPr>
        <w:t>s</w:t>
      </w:r>
      <w:r w:rsidR="005967C0" w:rsidRPr="00BB3804">
        <w:rPr>
          <w:sz w:val="22"/>
          <w:szCs w:val="22"/>
        </w:rPr>
        <w:t xml:space="preserve"> the development of the country’s </w:t>
      </w:r>
      <w:r w:rsidR="000D593E" w:rsidRPr="00BB3804">
        <w:rPr>
          <w:sz w:val="22"/>
          <w:szCs w:val="22"/>
        </w:rPr>
        <w:t>inclusive federated security model</w:t>
      </w:r>
      <w:r w:rsidR="005967C0" w:rsidRPr="00BB3804">
        <w:rPr>
          <w:sz w:val="22"/>
          <w:szCs w:val="22"/>
        </w:rPr>
        <w:t>.</w:t>
      </w:r>
    </w:p>
    <w:p w14:paraId="7EC13306" w14:textId="77777777" w:rsidR="00852335" w:rsidRPr="00BB3804" w:rsidRDefault="00852335" w:rsidP="00852335">
      <w:pPr>
        <w:tabs>
          <w:tab w:val="left" w:pos="1134"/>
        </w:tabs>
        <w:jc w:val="both"/>
        <w:rPr>
          <w:sz w:val="22"/>
          <w:szCs w:val="22"/>
        </w:rPr>
      </w:pPr>
    </w:p>
    <w:p w14:paraId="2C519A6E" w14:textId="201E7AD2" w:rsidR="005967C0" w:rsidRPr="00BB3804" w:rsidRDefault="00852335" w:rsidP="00CF391D">
      <w:pPr>
        <w:pStyle w:val="ListParagraph"/>
        <w:tabs>
          <w:tab w:val="left" w:pos="567"/>
        </w:tabs>
        <w:ind w:left="0"/>
        <w:jc w:val="both"/>
        <w:rPr>
          <w:iCs/>
          <w:sz w:val="22"/>
          <w:szCs w:val="22"/>
          <w:u w:val="single"/>
        </w:rPr>
      </w:pPr>
      <w:r w:rsidRPr="00BB3804">
        <w:rPr>
          <w:iCs/>
          <w:sz w:val="22"/>
          <w:szCs w:val="22"/>
          <w:u w:val="single"/>
        </w:rPr>
        <w:t>Activity 1.5</w:t>
      </w:r>
      <w:r w:rsidR="00974316" w:rsidRPr="00BB3804">
        <w:rPr>
          <w:iCs/>
          <w:sz w:val="22"/>
          <w:szCs w:val="22"/>
          <w:u w:val="single"/>
        </w:rPr>
        <w:t>:</w:t>
      </w:r>
      <w:r w:rsidRPr="00BB3804">
        <w:rPr>
          <w:iCs/>
          <w:sz w:val="22"/>
          <w:szCs w:val="22"/>
          <w:u w:val="single"/>
        </w:rPr>
        <w:t xml:space="preserve"> Resources made available for functioning </w:t>
      </w:r>
      <w:r w:rsidR="00002A7D" w:rsidRPr="00BB3804">
        <w:rPr>
          <w:iCs/>
          <w:sz w:val="22"/>
          <w:szCs w:val="22"/>
          <w:u w:val="single"/>
        </w:rPr>
        <w:t xml:space="preserve">of ONS and </w:t>
      </w:r>
      <w:r w:rsidRPr="00BB3804">
        <w:rPr>
          <w:iCs/>
          <w:sz w:val="22"/>
          <w:szCs w:val="22"/>
          <w:u w:val="single"/>
        </w:rPr>
        <w:t>RSOs</w:t>
      </w:r>
    </w:p>
    <w:p w14:paraId="3F9FC9FF" w14:textId="70151F24" w:rsidR="00852335" w:rsidRPr="00BB3804" w:rsidRDefault="00852335" w:rsidP="00CF391D">
      <w:pPr>
        <w:pStyle w:val="ListParagraph"/>
        <w:tabs>
          <w:tab w:val="left" w:pos="567"/>
        </w:tabs>
        <w:ind w:left="0"/>
        <w:jc w:val="both"/>
        <w:rPr>
          <w:b/>
          <w:bCs/>
          <w:iCs/>
          <w:sz w:val="22"/>
          <w:szCs w:val="22"/>
          <w:u w:val="single"/>
        </w:rPr>
      </w:pPr>
    </w:p>
    <w:p w14:paraId="75588A4E" w14:textId="6FA40A6F" w:rsidR="00852335" w:rsidRPr="00BB3804" w:rsidRDefault="00B675BB" w:rsidP="00CF391D">
      <w:pPr>
        <w:pStyle w:val="ListParagraph"/>
        <w:tabs>
          <w:tab w:val="left" w:pos="567"/>
        </w:tabs>
        <w:ind w:left="0"/>
        <w:jc w:val="both"/>
        <w:rPr>
          <w:iCs/>
          <w:sz w:val="22"/>
          <w:szCs w:val="22"/>
        </w:rPr>
      </w:pPr>
      <w:r w:rsidRPr="00BB3804">
        <w:rPr>
          <w:iCs/>
          <w:sz w:val="22"/>
          <w:szCs w:val="22"/>
        </w:rPr>
        <w:t>The O</w:t>
      </w:r>
      <w:r w:rsidR="00002A7D" w:rsidRPr="00BB3804">
        <w:rPr>
          <w:iCs/>
          <w:sz w:val="22"/>
          <w:szCs w:val="22"/>
        </w:rPr>
        <w:t xml:space="preserve">NS and </w:t>
      </w:r>
      <w:r w:rsidR="00852335" w:rsidRPr="00BB3804">
        <w:rPr>
          <w:iCs/>
          <w:sz w:val="22"/>
          <w:szCs w:val="22"/>
        </w:rPr>
        <w:t xml:space="preserve">RSOs have been </w:t>
      </w:r>
      <w:r w:rsidR="00002A7D" w:rsidRPr="00BB3804">
        <w:rPr>
          <w:iCs/>
          <w:sz w:val="22"/>
          <w:szCs w:val="22"/>
        </w:rPr>
        <w:t xml:space="preserve">highly </w:t>
      </w:r>
      <w:r w:rsidR="00852335" w:rsidRPr="00BB3804">
        <w:rPr>
          <w:iCs/>
          <w:sz w:val="22"/>
          <w:szCs w:val="22"/>
        </w:rPr>
        <w:t xml:space="preserve">dependent on JSSGP support in the past. The initiation plan proposes that there is a continuation of support to </w:t>
      </w:r>
      <w:r w:rsidR="00002A7D" w:rsidRPr="00BB3804">
        <w:rPr>
          <w:iCs/>
          <w:sz w:val="22"/>
          <w:szCs w:val="22"/>
        </w:rPr>
        <w:t xml:space="preserve">key champions in ONS and RSOs to drive </w:t>
      </w:r>
      <w:r w:rsidR="00852335" w:rsidRPr="00BB3804">
        <w:rPr>
          <w:iCs/>
          <w:sz w:val="22"/>
          <w:szCs w:val="22"/>
        </w:rPr>
        <w:t xml:space="preserve">developments such as policy and advisory support around the STP and civilian oversight as per the </w:t>
      </w:r>
      <w:r w:rsidR="00002A7D" w:rsidRPr="00BB3804">
        <w:rPr>
          <w:iCs/>
          <w:sz w:val="22"/>
          <w:szCs w:val="22"/>
        </w:rPr>
        <w:t xml:space="preserve">ONS and </w:t>
      </w:r>
      <w:r w:rsidR="00852335" w:rsidRPr="00BB3804">
        <w:rPr>
          <w:iCs/>
          <w:sz w:val="22"/>
          <w:szCs w:val="22"/>
        </w:rPr>
        <w:t xml:space="preserve">RSO mandates. </w:t>
      </w:r>
    </w:p>
    <w:p w14:paraId="40394CAB" w14:textId="77777777" w:rsidR="00CF391D" w:rsidRPr="00BB3804" w:rsidRDefault="00CF391D" w:rsidP="00CF391D">
      <w:pPr>
        <w:pStyle w:val="ListParagraph"/>
        <w:tabs>
          <w:tab w:val="left" w:pos="567"/>
        </w:tabs>
        <w:ind w:left="0"/>
        <w:jc w:val="both"/>
        <w:rPr>
          <w:sz w:val="22"/>
          <w:szCs w:val="22"/>
        </w:rPr>
      </w:pPr>
    </w:p>
    <w:p w14:paraId="2136F2C8" w14:textId="2733DC0F" w:rsidR="005967C0" w:rsidRPr="00BB3804" w:rsidRDefault="005967C0" w:rsidP="005967C0">
      <w:pPr>
        <w:pStyle w:val="ListParagraph"/>
        <w:tabs>
          <w:tab w:val="left" w:pos="567"/>
        </w:tabs>
        <w:ind w:left="0"/>
        <w:jc w:val="both"/>
        <w:rPr>
          <w:sz w:val="22"/>
          <w:szCs w:val="22"/>
        </w:rPr>
      </w:pPr>
    </w:p>
    <w:p w14:paraId="0B8DF45C" w14:textId="3F26D555" w:rsidR="005967C0" w:rsidRPr="006E7227" w:rsidRDefault="005967C0" w:rsidP="005967C0">
      <w:pPr>
        <w:rPr>
          <w:b/>
          <w:bCs/>
          <w:sz w:val="22"/>
          <w:szCs w:val="22"/>
        </w:rPr>
      </w:pPr>
      <w:r w:rsidRPr="006E7227">
        <w:rPr>
          <w:b/>
          <w:bCs/>
          <w:iCs/>
          <w:sz w:val="22"/>
          <w:szCs w:val="22"/>
        </w:rPr>
        <w:t>Output 2</w:t>
      </w:r>
      <w:r w:rsidR="005E32F8" w:rsidRPr="006E7227">
        <w:rPr>
          <w:b/>
          <w:bCs/>
          <w:iCs/>
          <w:sz w:val="22"/>
          <w:szCs w:val="22"/>
        </w:rPr>
        <w:t>:</w:t>
      </w:r>
      <w:r w:rsidRPr="006E7227">
        <w:rPr>
          <w:b/>
          <w:bCs/>
          <w:i/>
          <w:sz w:val="22"/>
          <w:szCs w:val="22"/>
        </w:rPr>
        <w:t xml:space="preserve"> </w:t>
      </w:r>
      <w:r w:rsidRPr="006E7227">
        <w:rPr>
          <w:b/>
          <w:bCs/>
          <w:sz w:val="22"/>
          <w:szCs w:val="22"/>
        </w:rPr>
        <w:t>Advancement of Women’s participation in the Somalia Security Sector</w:t>
      </w:r>
    </w:p>
    <w:p w14:paraId="1FEA63B5" w14:textId="77777777" w:rsidR="005967C0" w:rsidRPr="006E7227" w:rsidRDefault="005967C0" w:rsidP="005967C0">
      <w:pPr>
        <w:pStyle w:val="ListParagraph"/>
        <w:tabs>
          <w:tab w:val="left" w:pos="567"/>
        </w:tabs>
        <w:ind w:left="0"/>
        <w:jc w:val="both"/>
        <w:rPr>
          <w:sz w:val="22"/>
          <w:szCs w:val="22"/>
        </w:rPr>
      </w:pPr>
    </w:p>
    <w:p w14:paraId="095DD452" w14:textId="2F757F70" w:rsidR="00F24E4C" w:rsidRPr="009A5E82" w:rsidRDefault="005E32F8" w:rsidP="00EE0E5F">
      <w:pPr>
        <w:pStyle w:val="ListParagraph"/>
        <w:tabs>
          <w:tab w:val="left" w:pos="567"/>
        </w:tabs>
        <w:ind w:left="0"/>
        <w:jc w:val="both"/>
        <w:rPr>
          <w:b/>
          <w:bCs/>
          <w:sz w:val="22"/>
          <w:szCs w:val="22"/>
          <w:u w:val="single"/>
        </w:rPr>
      </w:pPr>
      <w:r w:rsidRPr="00FA6ADD">
        <w:rPr>
          <w:sz w:val="22"/>
          <w:szCs w:val="22"/>
          <w:u w:val="single"/>
        </w:rPr>
        <w:t xml:space="preserve">Activity 2.1: </w:t>
      </w:r>
      <w:r w:rsidR="00F24E4C" w:rsidRPr="009A5E82">
        <w:rPr>
          <w:sz w:val="22"/>
          <w:szCs w:val="22"/>
          <w:u w:val="single"/>
        </w:rPr>
        <w:t>Assessment of women’s representation and participation in the security institutions</w:t>
      </w:r>
    </w:p>
    <w:p w14:paraId="7D1F5D50" w14:textId="77777777" w:rsidR="005967C0" w:rsidRPr="00BB3804" w:rsidRDefault="005967C0" w:rsidP="005967C0">
      <w:pPr>
        <w:pStyle w:val="ListParagraph"/>
        <w:tabs>
          <w:tab w:val="left" w:pos="567"/>
        </w:tabs>
        <w:ind w:left="0"/>
        <w:jc w:val="both"/>
        <w:rPr>
          <w:sz w:val="22"/>
          <w:szCs w:val="22"/>
        </w:rPr>
      </w:pPr>
    </w:p>
    <w:p w14:paraId="1806FE65" w14:textId="5F5A23CF" w:rsidR="00EE0E5F" w:rsidRPr="00BB3804" w:rsidRDefault="004E7E9C" w:rsidP="00160AB7">
      <w:pPr>
        <w:pStyle w:val="ListParagraph"/>
        <w:tabs>
          <w:tab w:val="left" w:pos="567"/>
          <w:tab w:val="left" w:pos="1134"/>
        </w:tabs>
        <w:ind w:left="0"/>
        <w:jc w:val="both"/>
        <w:rPr>
          <w:sz w:val="22"/>
          <w:szCs w:val="22"/>
        </w:rPr>
      </w:pPr>
      <w:r w:rsidRPr="00BB3804">
        <w:rPr>
          <w:sz w:val="22"/>
          <w:szCs w:val="22"/>
        </w:rPr>
        <w:t xml:space="preserve">This output envisages a mapping </w:t>
      </w:r>
      <w:r w:rsidR="00F24E4C" w:rsidRPr="00BB3804">
        <w:rPr>
          <w:sz w:val="22"/>
          <w:szCs w:val="22"/>
        </w:rPr>
        <w:t xml:space="preserve">women’s representation in the security institutions, including land and sea forces, quantitative figures and disaggregated data by unit structure, rank, hiring, </w:t>
      </w:r>
      <w:r w:rsidR="003C712F" w:rsidRPr="00BB3804">
        <w:rPr>
          <w:sz w:val="22"/>
          <w:szCs w:val="22"/>
        </w:rPr>
        <w:t>position,</w:t>
      </w:r>
      <w:r w:rsidR="00F24E4C" w:rsidRPr="00BB3804">
        <w:rPr>
          <w:sz w:val="22"/>
          <w:szCs w:val="22"/>
        </w:rPr>
        <w:t xml:space="preserve"> and role</w:t>
      </w:r>
      <w:r w:rsidRPr="00BB3804">
        <w:rPr>
          <w:sz w:val="22"/>
          <w:szCs w:val="22"/>
        </w:rPr>
        <w:t xml:space="preserve"> to establish important baselines.</w:t>
      </w:r>
      <w:r w:rsidR="00F24E4C" w:rsidRPr="00BB3804">
        <w:rPr>
          <w:sz w:val="22"/>
          <w:szCs w:val="22"/>
        </w:rPr>
        <w:t xml:space="preserve"> Identification and analysis of cultural, political, legislative gaps and institutional barriers to women’s recruitment, retention and promotion in the security sector, including the types of </w:t>
      </w:r>
      <w:r w:rsidRPr="00BB3804">
        <w:rPr>
          <w:sz w:val="22"/>
          <w:szCs w:val="22"/>
        </w:rPr>
        <w:t>Sexual and Gender Based Violence (</w:t>
      </w:r>
      <w:r w:rsidR="00F24E4C" w:rsidRPr="00BB3804">
        <w:rPr>
          <w:sz w:val="22"/>
          <w:szCs w:val="22"/>
        </w:rPr>
        <w:t>SGBV</w:t>
      </w:r>
      <w:r w:rsidRPr="00BB3804">
        <w:rPr>
          <w:sz w:val="22"/>
          <w:szCs w:val="22"/>
        </w:rPr>
        <w:t>)</w:t>
      </w:r>
      <w:r w:rsidR="00F24E4C" w:rsidRPr="00BB3804">
        <w:rPr>
          <w:sz w:val="22"/>
          <w:szCs w:val="22"/>
        </w:rPr>
        <w:t xml:space="preserve"> to which female personnel may be subjected in the security sector, and the level of effectiveness of the accountability mechanisms.</w:t>
      </w:r>
      <w:r w:rsidR="009B69C9" w:rsidRPr="00BB3804">
        <w:rPr>
          <w:sz w:val="22"/>
          <w:szCs w:val="22"/>
        </w:rPr>
        <w:t xml:space="preserve"> </w:t>
      </w:r>
      <w:r w:rsidR="00F24E4C" w:rsidRPr="00BB3804">
        <w:rPr>
          <w:sz w:val="22"/>
          <w:szCs w:val="22"/>
        </w:rPr>
        <w:t>Identification of norms, policies and commitments of the FGS and FMS to advance the recruitment, retention and promotion of women at all levels of the security sector and analysis of the implementation of national policies, including those that address SGBV and the challenges for their satisfactory achievement</w:t>
      </w:r>
      <w:r w:rsidR="005967C0" w:rsidRPr="00BB3804">
        <w:rPr>
          <w:sz w:val="22"/>
          <w:szCs w:val="22"/>
        </w:rPr>
        <w:t>.</w:t>
      </w:r>
    </w:p>
    <w:p w14:paraId="201CA21B" w14:textId="77777777" w:rsidR="00EE0E5F" w:rsidRPr="00BB3804" w:rsidRDefault="00EE0E5F" w:rsidP="00160AB7">
      <w:pPr>
        <w:tabs>
          <w:tab w:val="left" w:pos="567"/>
          <w:tab w:val="left" w:pos="1134"/>
        </w:tabs>
        <w:jc w:val="both"/>
        <w:rPr>
          <w:sz w:val="22"/>
          <w:szCs w:val="22"/>
        </w:rPr>
      </w:pPr>
    </w:p>
    <w:p w14:paraId="7710468B" w14:textId="6A6BB9AC" w:rsidR="00F24E4C" w:rsidRPr="00BB3804" w:rsidRDefault="009B69C9" w:rsidP="00160AB7">
      <w:pPr>
        <w:pStyle w:val="ListParagraph"/>
        <w:tabs>
          <w:tab w:val="left" w:pos="567"/>
          <w:tab w:val="left" w:pos="1134"/>
        </w:tabs>
        <w:ind w:left="0"/>
        <w:jc w:val="both"/>
        <w:rPr>
          <w:sz w:val="22"/>
          <w:szCs w:val="22"/>
        </w:rPr>
      </w:pPr>
      <w:r w:rsidRPr="00BB3804">
        <w:rPr>
          <w:sz w:val="22"/>
          <w:szCs w:val="22"/>
        </w:rPr>
        <w:t xml:space="preserve">The report will include </w:t>
      </w:r>
      <w:r w:rsidR="00F24E4C" w:rsidRPr="00BB3804">
        <w:rPr>
          <w:sz w:val="22"/>
          <w:szCs w:val="22"/>
        </w:rPr>
        <w:t xml:space="preserve">recommendations to increase women’s representation in leadership positions and participation in overall security institutions, including producing a draft proposal for a national community outreach campaign to attract women to the security sector. To develop the report, the consultant will closely work with female personnel in the security sector, women’s civil society organizations (CSOs) and request the support of the FGS and FMS counterparts such as Ministry of Internal Security (MOIS), Ministry of Defense (MOD), Somali Police Force (SPF), Somali Defense Forces (SDF), National Intelligence and Security Agency (NISA), Immigration and Border Security and Custodial Corps, as well as female personnel in the security sector, women’s civil society organizations (CSOs) and other stakeholders, with the OPM Security Analysis Unit (SAU) having the overall lead and oversight of the assessment. </w:t>
      </w:r>
    </w:p>
    <w:p w14:paraId="38CEE6DF" w14:textId="0F085F37" w:rsidR="005E32F8" w:rsidRPr="00BB3804" w:rsidRDefault="005E32F8" w:rsidP="005E32F8">
      <w:pPr>
        <w:tabs>
          <w:tab w:val="left" w:pos="567"/>
          <w:tab w:val="left" w:pos="1134"/>
        </w:tabs>
        <w:jc w:val="both"/>
        <w:rPr>
          <w:sz w:val="22"/>
          <w:szCs w:val="22"/>
        </w:rPr>
      </w:pPr>
    </w:p>
    <w:p w14:paraId="68F38CA8" w14:textId="191AAD42" w:rsidR="005E32F8" w:rsidRPr="00BB3804" w:rsidRDefault="00852335" w:rsidP="00852335">
      <w:pPr>
        <w:pStyle w:val="ListParagraph"/>
        <w:tabs>
          <w:tab w:val="left" w:pos="567"/>
        </w:tabs>
        <w:ind w:left="0"/>
        <w:jc w:val="both"/>
        <w:rPr>
          <w:sz w:val="22"/>
          <w:szCs w:val="22"/>
        </w:rPr>
      </w:pPr>
      <w:r w:rsidRPr="00BB3804">
        <w:rPr>
          <w:sz w:val="22"/>
          <w:szCs w:val="22"/>
          <w:u w:val="single"/>
        </w:rPr>
        <w:t xml:space="preserve">Activity 2.2: </w:t>
      </w:r>
      <w:r w:rsidR="005E32F8" w:rsidRPr="00BB3804">
        <w:rPr>
          <w:sz w:val="22"/>
          <w:szCs w:val="22"/>
          <w:u w:val="single"/>
        </w:rPr>
        <w:t>Institutional mechanism to support the WPS agenda in Somalia</w:t>
      </w:r>
    </w:p>
    <w:p w14:paraId="626809FB" w14:textId="77777777" w:rsidR="005E32F8" w:rsidRPr="00BB3804" w:rsidRDefault="005E32F8" w:rsidP="005E32F8">
      <w:pPr>
        <w:pStyle w:val="NormalWeb"/>
        <w:shd w:val="clear" w:color="auto" w:fill="FFFFFF"/>
        <w:jc w:val="both"/>
        <w:rPr>
          <w:sz w:val="22"/>
          <w:szCs w:val="22"/>
        </w:rPr>
      </w:pPr>
      <w:r w:rsidRPr="00BB3804">
        <w:rPr>
          <w:sz w:val="22"/>
          <w:szCs w:val="22"/>
        </w:rPr>
        <w:t xml:space="preserve">Drawing from the assessment report and consultations the project, in collaboration with key national counterparts will examine institutional mechanism to support the WPS agenda in Somalia, connected to the Comprehensive Approach to Security (CAS) coordination structure and the STP. This institutional mechanism would support the strategic coordination, monitoring and implementation of the WPS agenda in Somali security institutions at all levels and the alignment of gender policies for the security sector between the FGS and FMS, and will be developed out of the assessment, the analysis and the consultations. As an example, it may take the form of a cross-ministerial and technical working group of gender focal points to be led by the OPM. </w:t>
      </w:r>
    </w:p>
    <w:p w14:paraId="4C53D32D" w14:textId="77777777" w:rsidR="005E32F8" w:rsidRPr="00BB3804" w:rsidRDefault="005E32F8" w:rsidP="005E32F8">
      <w:pPr>
        <w:pStyle w:val="NormalWeb"/>
        <w:shd w:val="clear" w:color="auto" w:fill="FFFFFF"/>
        <w:jc w:val="both"/>
        <w:rPr>
          <w:sz w:val="22"/>
          <w:szCs w:val="22"/>
        </w:rPr>
      </w:pPr>
      <w:r w:rsidRPr="00BB3804">
        <w:rPr>
          <w:sz w:val="22"/>
          <w:szCs w:val="22"/>
        </w:rPr>
        <w:t xml:space="preserve">A consultant in collaboration with the national institutions supported by the UNSOM-UNDP Integrated SSR Unit will undertake consultations with the security sector institutions to analyze, review and discuss the potential forms and features of the institutional mechanism and agree on the most suitable one. I-SSR Section will also advise national authorities in establishing a mechanism that is appropriately interlinked with the existing platforms for monitoring and implementation of broader gender and security issues. </w:t>
      </w:r>
    </w:p>
    <w:p w14:paraId="53953215" w14:textId="1F213311" w:rsidR="005967C0" w:rsidRPr="00BB3804" w:rsidRDefault="005E32F8" w:rsidP="001E17E5">
      <w:pPr>
        <w:pStyle w:val="NormalWeb"/>
        <w:shd w:val="clear" w:color="auto" w:fill="FFFFFF"/>
        <w:jc w:val="both"/>
        <w:rPr>
          <w:sz w:val="22"/>
          <w:szCs w:val="22"/>
        </w:rPr>
      </w:pPr>
      <w:r w:rsidRPr="00BB3804">
        <w:rPr>
          <w:sz w:val="22"/>
          <w:szCs w:val="22"/>
        </w:rPr>
        <w:t xml:space="preserve">The work will be supported by UNSOM ROLSIG team, i.e. I-SSR, UN Police and Defense Sector Reform Sections, and the good offices and engagement of UNSOM leadership with the country high-level authorities on the need to elevate the discussions on the implementation of WPS agenda in the security sector. The national consultants will be supported by I-SSR, Police and </w:t>
      </w:r>
      <w:proofErr w:type="spellStart"/>
      <w:r w:rsidRPr="00BB3804">
        <w:rPr>
          <w:sz w:val="22"/>
          <w:szCs w:val="22"/>
        </w:rPr>
        <w:t>Defence</w:t>
      </w:r>
      <w:proofErr w:type="spellEnd"/>
      <w:r w:rsidRPr="00BB3804">
        <w:rPr>
          <w:sz w:val="22"/>
          <w:szCs w:val="22"/>
        </w:rPr>
        <w:t xml:space="preserve"> sector experts and UNDP M&amp;E and data </w:t>
      </w:r>
      <w:r w:rsidRPr="00BB3804">
        <w:rPr>
          <w:sz w:val="22"/>
          <w:szCs w:val="22"/>
        </w:rPr>
        <w:lastRenderedPageBreak/>
        <w:t>experts, as well as UNSOM’s and UNDP’s gender experts in formulating the mapping exercise and extraction of information, the analysis and the drafting.</w:t>
      </w:r>
    </w:p>
    <w:p w14:paraId="7EB5C264" w14:textId="469081EA" w:rsidR="005967C0" w:rsidRPr="00BB3804" w:rsidRDefault="00E50A84" w:rsidP="00E50A84">
      <w:pPr>
        <w:pStyle w:val="ListParagraph"/>
        <w:tabs>
          <w:tab w:val="left" w:pos="567"/>
        </w:tabs>
        <w:ind w:left="0"/>
        <w:jc w:val="both"/>
        <w:rPr>
          <w:sz w:val="22"/>
          <w:szCs w:val="22"/>
        </w:rPr>
      </w:pPr>
      <w:r w:rsidRPr="00BB3804">
        <w:rPr>
          <w:sz w:val="22"/>
          <w:szCs w:val="22"/>
          <w:u w:val="single"/>
        </w:rPr>
        <w:t xml:space="preserve">Activity 2.3: Advocacy and networking forums to advance WPS Agenda </w:t>
      </w:r>
    </w:p>
    <w:p w14:paraId="2F75B1A5" w14:textId="77777777" w:rsidR="005967C0" w:rsidRPr="00BB3804" w:rsidRDefault="005967C0" w:rsidP="005967C0">
      <w:pPr>
        <w:pStyle w:val="ListParagraph"/>
        <w:tabs>
          <w:tab w:val="left" w:pos="567"/>
          <w:tab w:val="left" w:pos="1134"/>
        </w:tabs>
        <w:ind w:left="0"/>
        <w:jc w:val="both"/>
        <w:rPr>
          <w:sz w:val="22"/>
          <w:szCs w:val="22"/>
        </w:rPr>
      </w:pPr>
    </w:p>
    <w:p w14:paraId="36A90B78" w14:textId="0E29D2DD" w:rsidR="00EE0E5F" w:rsidRPr="00BB3804" w:rsidRDefault="004E7E9C" w:rsidP="005E32F8">
      <w:pPr>
        <w:tabs>
          <w:tab w:val="left" w:pos="567"/>
          <w:tab w:val="left" w:pos="1134"/>
        </w:tabs>
        <w:jc w:val="both"/>
        <w:rPr>
          <w:sz w:val="22"/>
          <w:szCs w:val="22"/>
        </w:rPr>
      </w:pPr>
      <w:r w:rsidRPr="00BB3804">
        <w:rPr>
          <w:sz w:val="22"/>
          <w:szCs w:val="22"/>
        </w:rPr>
        <w:t xml:space="preserve">A national consultant in cooperation with key security institutions will be hired to conduct forums and several smaller targeted consultations, following the release of the assessment report, which will aim to consult a range of relevant stakeholders and in particular women’s groups, assess further the barriers related women’s participation in the security sector, and women’s and girls’ security needs. In particular the consultations will help raise awareness of the opportunities to promoting women’s representation and participation in the security sector, and advocacy and network among women leaders in the field of security. The smaller consultations will offer more in-depth conversations that can feed into a comprehensive report that builds on the report delivered by consultant A and with the feedback from the consultations to be held nationwide. </w:t>
      </w:r>
    </w:p>
    <w:p w14:paraId="758B1AB5" w14:textId="77777777" w:rsidR="00EE0E5F" w:rsidRPr="00BB3804" w:rsidRDefault="00EE0E5F" w:rsidP="00EE0E5F">
      <w:pPr>
        <w:pStyle w:val="ListParagraph"/>
        <w:tabs>
          <w:tab w:val="left" w:pos="567"/>
          <w:tab w:val="left" w:pos="1134"/>
        </w:tabs>
        <w:jc w:val="both"/>
        <w:rPr>
          <w:sz w:val="22"/>
          <w:szCs w:val="22"/>
        </w:rPr>
      </w:pPr>
    </w:p>
    <w:p w14:paraId="6D516985" w14:textId="77777777" w:rsidR="00E50A84" w:rsidRPr="006E7227" w:rsidRDefault="00E50A84" w:rsidP="005967C0">
      <w:pPr>
        <w:rPr>
          <w:rFonts w:cs="Arial"/>
          <w:b/>
          <w:bCs/>
          <w:iCs/>
          <w:sz w:val="22"/>
          <w:szCs w:val="22"/>
        </w:rPr>
      </w:pPr>
    </w:p>
    <w:p w14:paraId="4641E8BC" w14:textId="19D99DB0" w:rsidR="005967C0" w:rsidRPr="006E7227" w:rsidRDefault="005967C0" w:rsidP="005967C0">
      <w:pPr>
        <w:rPr>
          <w:rFonts w:cs="Arial"/>
          <w:b/>
          <w:bCs/>
          <w:iCs/>
          <w:color w:val="000000"/>
          <w:sz w:val="22"/>
          <w:szCs w:val="22"/>
        </w:rPr>
      </w:pPr>
      <w:r w:rsidRPr="006E7227">
        <w:rPr>
          <w:rFonts w:cs="Arial"/>
          <w:b/>
          <w:bCs/>
          <w:iCs/>
          <w:sz w:val="22"/>
          <w:szCs w:val="22"/>
        </w:rPr>
        <w:t xml:space="preserve">Output 3. </w:t>
      </w:r>
      <w:r w:rsidRPr="006E7227">
        <w:rPr>
          <w:rFonts w:cs="Arial"/>
          <w:b/>
          <w:bCs/>
          <w:iCs/>
          <w:color w:val="000000"/>
          <w:sz w:val="22"/>
          <w:szCs w:val="22"/>
        </w:rPr>
        <w:t xml:space="preserve">Somali </w:t>
      </w:r>
      <w:r w:rsidR="00CC006C">
        <w:rPr>
          <w:rFonts w:cs="Arial"/>
          <w:b/>
          <w:bCs/>
          <w:iCs/>
          <w:color w:val="000000"/>
          <w:sz w:val="22"/>
          <w:szCs w:val="22"/>
        </w:rPr>
        <w:t>s</w:t>
      </w:r>
      <w:r w:rsidRPr="006E7227">
        <w:rPr>
          <w:rFonts w:cs="Arial"/>
          <w:b/>
          <w:bCs/>
          <w:iCs/>
          <w:color w:val="000000"/>
          <w:sz w:val="22"/>
          <w:szCs w:val="22"/>
        </w:rPr>
        <w:t xml:space="preserve">ecurity </w:t>
      </w:r>
      <w:r w:rsidR="00CC006C">
        <w:rPr>
          <w:rFonts w:cs="Arial"/>
          <w:b/>
          <w:bCs/>
          <w:iCs/>
          <w:color w:val="000000"/>
          <w:sz w:val="22"/>
          <w:szCs w:val="22"/>
        </w:rPr>
        <w:t>o</w:t>
      </w:r>
      <w:r w:rsidRPr="006E7227">
        <w:rPr>
          <w:rFonts w:cs="Arial"/>
          <w:b/>
          <w:bCs/>
          <w:iCs/>
          <w:color w:val="000000"/>
          <w:sz w:val="22"/>
          <w:szCs w:val="22"/>
        </w:rPr>
        <w:t xml:space="preserve">versight </w:t>
      </w:r>
      <w:r w:rsidR="008E7832">
        <w:rPr>
          <w:rFonts w:cs="Arial"/>
          <w:b/>
          <w:bCs/>
          <w:iCs/>
          <w:color w:val="000000"/>
          <w:sz w:val="22"/>
          <w:szCs w:val="22"/>
        </w:rPr>
        <w:t>i</w:t>
      </w:r>
      <w:r w:rsidRPr="006E7227">
        <w:rPr>
          <w:rFonts w:cs="Arial"/>
          <w:b/>
          <w:bCs/>
          <w:iCs/>
          <w:color w:val="000000"/>
          <w:sz w:val="22"/>
          <w:szCs w:val="22"/>
        </w:rPr>
        <w:t>nstitutions are increasingly capable of exercising effective oversight over the security sector</w:t>
      </w:r>
    </w:p>
    <w:p w14:paraId="3F4A10C8" w14:textId="77777777" w:rsidR="005967C0" w:rsidRPr="006E7227" w:rsidRDefault="005967C0" w:rsidP="005967C0">
      <w:pPr>
        <w:pStyle w:val="ListParagraph"/>
        <w:rPr>
          <w:sz w:val="22"/>
          <w:szCs w:val="22"/>
        </w:rPr>
      </w:pPr>
    </w:p>
    <w:p w14:paraId="651ED01C" w14:textId="77777777" w:rsidR="001E621B" w:rsidRPr="00BB3804" w:rsidRDefault="001E621B" w:rsidP="001E621B">
      <w:pPr>
        <w:jc w:val="both"/>
        <w:rPr>
          <w:rFonts w:cs="Arial"/>
          <w:color w:val="000000"/>
          <w:sz w:val="22"/>
          <w:szCs w:val="22"/>
        </w:rPr>
      </w:pPr>
      <w:r w:rsidRPr="00FA6ADD">
        <w:rPr>
          <w:rFonts w:cs="Arial"/>
          <w:color w:val="000000"/>
          <w:sz w:val="22"/>
          <w:szCs w:val="22"/>
        </w:rPr>
        <w:t>Ministries have an essential role in overseeing the Police. This requires them to have strong systems and structures in place a</w:t>
      </w:r>
      <w:r w:rsidRPr="00BB3804">
        <w:rPr>
          <w:rFonts w:cs="Arial"/>
          <w:color w:val="000000"/>
          <w:sz w:val="22"/>
          <w:szCs w:val="22"/>
        </w:rPr>
        <w:t xml:space="preserve">s well as established linkages to the police to enable effective oversight which will be done in coordination with UNDP’s police component and JPP. </w:t>
      </w:r>
    </w:p>
    <w:p w14:paraId="6A22AB98" w14:textId="77777777" w:rsidR="001E621B" w:rsidRPr="00BB3804" w:rsidRDefault="001E621B" w:rsidP="001E621B">
      <w:pPr>
        <w:jc w:val="both"/>
        <w:rPr>
          <w:rFonts w:cs="Arial"/>
          <w:color w:val="000000"/>
          <w:sz w:val="22"/>
          <w:szCs w:val="22"/>
        </w:rPr>
      </w:pPr>
      <w:r w:rsidRPr="00BB3804">
        <w:rPr>
          <w:rFonts w:cs="Arial"/>
          <w:color w:val="000000"/>
          <w:sz w:val="22"/>
          <w:szCs w:val="22"/>
        </w:rPr>
        <w:t>This output builds on:</w:t>
      </w:r>
    </w:p>
    <w:p w14:paraId="4F1DD5DC" w14:textId="77777777" w:rsidR="001E621B" w:rsidRPr="00BB3804" w:rsidRDefault="001E621B" w:rsidP="001E621B">
      <w:pPr>
        <w:pStyle w:val="ListParagraph"/>
        <w:numPr>
          <w:ilvl w:val="0"/>
          <w:numId w:val="33"/>
        </w:numPr>
        <w:ind w:left="360"/>
        <w:jc w:val="both"/>
        <w:rPr>
          <w:rFonts w:cs="Arial"/>
          <w:color w:val="000000"/>
          <w:sz w:val="22"/>
          <w:szCs w:val="22"/>
        </w:rPr>
      </w:pPr>
      <w:r w:rsidRPr="00BB3804">
        <w:rPr>
          <w:rFonts w:cs="Arial"/>
          <w:color w:val="000000"/>
          <w:sz w:val="22"/>
          <w:szCs w:val="22"/>
        </w:rPr>
        <w:t>a) the Institutional Development and Capacity Building Plans that were developed in each beneficiary institutions under JSSGP</w:t>
      </w:r>
    </w:p>
    <w:p w14:paraId="46A24B7D" w14:textId="77777777" w:rsidR="001E621B" w:rsidRPr="00BB3804" w:rsidRDefault="001E621B" w:rsidP="001E621B">
      <w:pPr>
        <w:pStyle w:val="ListParagraph"/>
        <w:numPr>
          <w:ilvl w:val="0"/>
          <w:numId w:val="33"/>
        </w:numPr>
        <w:ind w:left="360"/>
        <w:jc w:val="both"/>
        <w:rPr>
          <w:rFonts w:cs="Arial"/>
          <w:color w:val="000000"/>
          <w:sz w:val="22"/>
          <w:szCs w:val="22"/>
        </w:rPr>
      </w:pPr>
      <w:r w:rsidRPr="00BB3804">
        <w:rPr>
          <w:rFonts w:cs="Arial"/>
          <w:color w:val="000000"/>
          <w:sz w:val="22"/>
          <w:szCs w:val="22"/>
        </w:rPr>
        <w:t>b) the ‘Training of Trainers’ package of 2020 and 2021 that was supported by JSSGP and organized by the MOIS and the OPM for all beneficiary ministries at the federal and FMS level</w:t>
      </w:r>
    </w:p>
    <w:p w14:paraId="5B36C9D5" w14:textId="77777777" w:rsidR="001E621B" w:rsidRPr="00BB3804" w:rsidRDefault="001E621B" w:rsidP="001E621B">
      <w:pPr>
        <w:pStyle w:val="ListParagraph"/>
        <w:numPr>
          <w:ilvl w:val="0"/>
          <w:numId w:val="33"/>
        </w:numPr>
        <w:ind w:left="360"/>
        <w:jc w:val="both"/>
        <w:rPr>
          <w:rFonts w:cs="Arial"/>
          <w:color w:val="000000"/>
          <w:sz w:val="22"/>
          <w:szCs w:val="22"/>
        </w:rPr>
      </w:pPr>
      <w:r w:rsidRPr="00BB3804">
        <w:rPr>
          <w:rFonts w:cs="Arial"/>
          <w:color w:val="000000"/>
          <w:sz w:val="22"/>
          <w:szCs w:val="22"/>
        </w:rPr>
        <w:t>c) the MOIS comprehensive training package that is a pilot conducted in the MOIS.</w:t>
      </w:r>
    </w:p>
    <w:p w14:paraId="5FE9DEE6" w14:textId="77777777" w:rsidR="001E621B" w:rsidRPr="00BB3804" w:rsidRDefault="001E621B" w:rsidP="001E621B">
      <w:pPr>
        <w:pStyle w:val="ListParagraph"/>
        <w:ind w:left="360"/>
        <w:jc w:val="both"/>
        <w:rPr>
          <w:rFonts w:cs="Arial"/>
          <w:color w:val="000000"/>
          <w:sz w:val="22"/>
          <w:szCs w:val="22"/>
        </w:rPr>
      </w:pPr>
    </w:p>
    <w:p w14:paraId="2A18F453" w14:textId="4FE5FADF" w:rsidR="001E621B" w:rsidRPr="00BB3804" w:rsidRDefault="001E621B" w:rsidP="001E621B">
      <w:pPr>
        <w:jc w:val="both"/>
        <w:rPr>
          <w:rFonts w:cs="Arial"/>
          <w:color w:val="000000"/>
          <w:sz w:val="22"/>
          <w:szCs w:val="22"/>
        </w:rPr>
      </w:pPr>
      <w:r w:rsidRPr="00BB3804">
        <w:rPr>
          <w:rFonts w:cs="Arial"/>
          <w:color w:val="000000"/>
          <w:sz w:val="22"/>
          <w:szCs w:val="22"/>
        </w:rPr>
        <w:t xml:space="preserve">Already the tools to conduct extensive assessments have been developed and likewise guidance notes and training modules were already developed by three Somali companies under the MOIS training package that can be adjusted for </w:t>
      </w:r>
      <w:r w:rsidR="00AE306C" w:rsidRPr="00BB3804">
        <w:rPr>
          <w:rFonts w:cs="Arial"/>
          <w:color w:val="000000"/>
          <w:sz w:val="22"/>
          <w:szCs w:val="22"/>
        </w:rPr>
        <w:t>FMS ministries. The OPM FMS capacity building team has also developed several tools t</w:t>
      </w:r>
      <w:r w:rsidR="0001461C" w:rsidRPr="00BB3804">
        <w:rPr>
          <w:rFonts w:cs="Arial"/>
          <w:color w:val="000000"/>
          <w:sz w:val="22"/>
          <w:szCs w:val="22"/>
        </w:rPr>
        <w:t>o support ministries at both FGS and FMS level</w:t>
      </w:r>
      <w:r w:rsidRPr="00BB3804">
        <w:rPr>
          <w:rFonts w:cs="Arial"/>
          <w:color w:val="000000"/>
          <w:sz w:val="22"/>
          <w:szCs w:val="22"/>
        </w:rPr>
        <w:t>. The training will be outsourced</w:t>
      </w:r>
      <w:r w:rsidR="0001461C" w:rsidRPr="00BB3804">
        <w:rPr>
          <w:rFonts w:cs="Arial"/>
          <w:color w:val="000000"/>
          <w:sz w:val="22"/>
          <w:szCs w:val="22"/>
        </w:rPr>
        <w:t xml:space="preserve"> or managed and overseen by</w:t>
      </w:r>
      <w:r w:rsidRPr="00BB3804">
        <w:rPr>
          <w:rFonts w:cs="Arial"/>
          <w:color w:val="000000"/>
          <w:sz w:val="22"/>
          <w:szCs w:val="22"/>
        </w:rPr>
        <w:t xml:space="preserve"> UNDP</w:t>
      </w:r>
      <w:r w:rsidR="0001461C" w:rsidRPr="00BB3804">
        <w:rPr>
          <w:rFonts w:cs="Arial"/>
          <w:color w:val="000000"/>
          <w:sz w:val="22"/>
          <w:szCs w:val="22"/>
        </w:rPr>
        <w:t xml:space="preserve"> and OPM FMS capacity building team</w:t>
      </w:r>
      <w:r w:rsidRPr="00BB3804">
        <w:rPr>
          <w:rFonts w:cs="Arial"/>
          <w:color w:val="000000"/>
          <w:sz w:val="22"/>
          <w:szCs w:val="22"/>
        </w:rPr>
        <w:t xml:space="preserve"> to ensure </w:t>
      </w:r>
      <w:r w:rsidR="0001461C" w:rsidRPr="00BB3804">
        <w:rPr>
          <w:rFonts w:cs="Arial"/>
          <w:color w:val="000000"/>
          <w:sz w:val="22"/>
          <w:szCs w:val="22"/>
        </w:rPr>
        <w:t>the quality of the training and capacity building efforts</w:t>
      </w:r>
      <w:r w:rsidRPr="00BB3804">
        <w:rPr>
          <w:rFonts w:cs="Arial"/>
          <w:color w:val="000000"/>
          <w:sz w:val="22"/>
          <w:szCs w:val="22"/>
        </w:rPr>
        <w:t>. The training package will include</w:t>
      </w:r>
      <w:r w:rsidR="0001461C" w:rsidRPr="00BB3804">
        <w:rPr>
          <w:rFonts w:cs="Arial"/>
          <w:color w:val="000000"/>
          <w:sz w:val="22"/>
          <w:szCs w:val="22"/>
        </w:rPr>
        <w:t xml:space="preserve"> (among other things)</w:t>
      </w:r>
      <w:r w:rsidRPr="00BB3804">
        <w:rPr>
          <w:rFonts w:cs="Arial"/>
          <w:color w:val="000000"/>
          <w:sz w:val="22"/>
          <w:szCs w:val="22"/>
        </w:rPr>
        <w:t xml:space="preserve">: </w:t>
      </w:r>
    </w:p>
    <w:p w14:paraId="1A61D4AB" w14:textId="77777777" w:rsidR="001E621B" w:rsidRPr="00BB3804" w:rsidRDefault="001E621B" w:rsidP="001E621B">
      <w:pPr>
        <w:jc w:val="both"/>
        <w:rPr>
          <w:rFonts w:cs="Arial"/>
          <w:color w:val="000000"/>
          <w:sz w:val="22"/>
          <w:szCs w:val="22"/>
        </w:rPr>
      </w:pPr>
    </w:p>
    <w:p w14:paraId="362866A9" w14:textId="77777777" w:rsidR="001E621B" w:rsidRPr="00BB3804" w:rsidRDefault="001E621B" w:rsidP="001E621B">
      <w:pPr>
        <w:pStyle w:val="ListParagraph"/>
        <w:numPr>
          <w:ilvl w:val="0"/>
          <w:numId w:val="34"/>
        </w:numPr>
        <w:ind w:left="1440"/>
        <w:jc w:val="both"/>
        <w:rPr>
          <w:rFonts w:ascii="Arial" w:hAnsi="Arial" w:cs="Arial"/>
          <w:color w:val="000000"/>
          <w:sz w:val="22"/>
          <w:szCs w:val="22"/>
        </w:rPr>
      </w:pPr>
      <w:r w:rsidRPr="00BB3804">
        <w:rPr>
          <w:rFonts w:cs="Arial"/>
          <w:color w:val="000000"/>
          <w:sz w:val="22"/>
          <w:szCs w:val="22"/>
        </w:rPr>
        <w:t>Planning and development</w:t>
      </w:r>
    </w:p>
    <w:p w14:paraId="46F72042" w14:textId="77777777" w:rsidR="001E621B" w:rsidRPr="00BB3804" w:rsidRDefault="001E621B" w:rsidP="001E621B">
      <w:pPr>
        <w:pStyle w:val="ListParagraph"/>
        <w:numPr>
          <w:ilvl w:val="0"/>
          <w:numId w:val="34"/>
        </w:numPr>
        <w:ind w:left="1440"/>
        <w:jc w:val="both"/>
        <w:rPr>
          <w:rFonts w:ascii="Arial" w:hAnsi="Arial" w:cs="Arial"/>
          <w:color w:val="000000"/>
          <w:sz w:val="22"/>
          <w:szCs w:val="22"/>
        </w:rPr>
      </w:pPr>
      <w:r w:rsidRPr="00BB3804">
        <w:rPr>
          <w:rFonts w:cs="Arial"/>
          <w:color w:val="000000"/>
          <w:sz w:val="22"/>
          <w:szCs w:val="22"/>
        </w:rPr>
        <w:t>Policy and Legal</w:t>
      </w:r>
    </w:p>
    <w:p w14:paraId="119D6D07" w14:textId="3C29A491" w:rsidR="001E621B" w:rsidRPr="00BB3804" w:rsidRDefault="001E621B" w:rsidP="001E621B">
      <w:pPr>
        <w:pStyle w:val="ListParagraph"/>
        <w:numPr>
          <w:ilvl w:val="0"/>
          <w:numId w:val="34"/>
        </w:numPr>
        <w:ind w:left="1440"/>
        <w:rPr>
          <w:rFonts w:ascii="Arial" w:hAnsi="Arial" w:cs="Arial"/>
          <w:color w:val="000000"/>
          <w:sz w:val="22"/>
          <w:szCs w:val="22"/>
        </w:rPr>
      </w:pPr>
      <w:r w:rsidRPr="00BB3804">
        <w:rPr>
          <w:rFonts w:cs="Arial"/>
          <w:color w:val="000000"/>
          <w:sz w:val="22"/>
          <w:szCs w:val="22"/>
        </w:rPr>
        <w:t xml:space="preserve">Administration: </w:t>
      </w:r>
      <w:r w:rsidR="00B675BB" w:rsidRPr="00BB3804">
        <w:rPr>
          <w:rFonts w:cs="Arial"/>
          <w:color w:val="000000"/>
          <w:sz w:val="22"/>
          <w:szCs w:val="22"/>
        </w:rPr>
        <w:t>p</w:t>
      </w:r>
      <w:r w:rsidRPr="00BB3804">
        <w:rPr>
          <w:rFonts w:cs="Arial"/>
          <w:color w:val="000000"/>
          <w:sz w:val="22"/>
          <w:szCs w:val="22"/>
        </w:rPr>
        <w:t xml:space="preserve">rocurement, </w:t>
      </w:r>
      <w:r w:rsidR="00B675BB" w:rsidRPr="00BB3804">
        <w:rPr>
          <w:rFonts w:cs="Arial"/>
          <w:color w:val="000000"/>
          <w:sz w:val="22"/>
          <w:szCs w:val="22"/>
        </w:rPr>
        <w:t>human resource management (H</w:t>
      </w:r>
      <w:r w:rsidRPr="00BB3804">
        <w:rPr>
          <w:rFonts w:cs="Arial"/>
          <w:color w:val="000000"/>
          <w:sz w:val="22"/>
          <w:szCs w:val="22"/>
        </w:rPr>
        <w:t>RM</w:t>
      </w:r>
      <w:r w:rsidR="00B675BB" w:rsidRPr="00BB3804">
        <w:rPr>
          <w:rFonts w:cs="Arial"/>
          <w:color w:val="000000"/>
          <w:sz w:val="22"/>
          <w:szCs w:val="22"/>
        </w:rPr>
        <w:t>)</w:t>
      </w:r>
      <w:r w:rsidRPr="00BB3804">
        <w:rPr>
          <w:rFonts w:cs="Arial"/>
          <w:color w:val="000000"/>
          <w:sz w:val="22"/>
          <w:szCs w:val="22"/>
        </w:rPr>
        <w:t xml:space="preserve">, </w:t>
      </w:r>
      <w:r w:rsidR="00B675BB" w:rsidRPr="00BB3804">
        <w:rPr>
          <w:rFonts w:cs="Arial"/>
          <w:color w:val="000000"/>
          <w:sz w:val="22"/>
          <w:szCs w:val="22"/>
        </w:rPr>
        <w:t>f</w:t>
      </w:r>
      <w:r w:rsidRPr="00BB3804">
        <w:rPr>
          <w:rFonts w:cs="Arial"/>
          <w:color w:val="000000"/>
          <w:sz w:val="22"/>
          <w:szCs w:val="22"/>
        </w:rPr>
        <w:t xml:space="preserve">inance and asset management </w:t>
      </w:r>
    </w:p>
    <w:p w14:paraId="5F6C7258" w14:textId="77777777" w:rsidR="001E621B" w:rsidRPr="00BB3804" w:rsidRDefault="001E621B" w:rsidP="001E621B">
      <w:pPr>
        <w:ind w:left="720"/>
        <w:jc w:val="both"/>
        <w:rPr>
          <w:rFonts w:cs="Arial"/>
          <w:color w:val="000000"/>
          <w:sz w:val="22"/>
          <w:szCs w:val="22"/>
        </w:rPr>
      </w:pPr>
    </w:p>
    <w:p w14:paraId="5E6B7AC6" w14:textId="7B22DCAE" w:rsidR="001E621B" w:rsidRPr="00BB3804" w:rsidRDefault="001E621B" w:rsidP="001E621B">
      <w:pPr>
        <w:jc w:val="both"/>
        <w:rPr>
          <w:rFonts w:cs="Arial"/>
          <w:color w:val="000000"/>
          <w:sz w:val="22"/>
          <w:szCs w:val="22"/>
        </w:rPr>
      </w:pPr>
      <w:r w:rsidRPr="00BB3804">
        <w:rPr>
          <w:rFonts w:cs="Arial"/>
          <w:color w:val="000000"/>
          <w:sz w:val="22"/>
          <w:szCs w:val="22"/>
        </w:rPr>
        <w:t xml:space="preserve">The assessments and the training will take </w:t>
      </w:r>
      <w:r w:rsidR="0001461C" w:rsidRPr="00BB3804">
        <w:rPr>
          <w:rFonts w:cs="Arial"/>
          <w:color w:val="000000"/>
          <w:sz w:val="22"/>
          <w:szCs w:val="22"/>
        </w:rPr>
        <w:t xml:space="preserve">place over a </w:t>
      </w:r>
      <w:r w:rsidR="00C75647" w:rsidRPr="00BB3804">
        <w:rPr>
          <w:rFonts w:cs="Arial"/>
          <w:color w:val="000000"/>
          <w:sz w:val="22"/>
          <w:szCs w:val="22"/>
        </w:rPr>
        <w:t>4-month</w:t>
      </w:r>
      <w:r w:rsidR="0001461C" w:rsidRPr="00BB3804">
        <w:rPr>
          <w:rFonts w:cs="Arial"/>
          <w:color w:val="000000"/>
          <w:sz w:val="22"/>
          <w:szCs w:val="22"/>
        </w:rPr>
        <w:t xml:space="preserve"> period </w:t>
      </w:r>
      <w:r w:rsidRPr="00BB3804">
        <w:rPr>
          <w:rFonts w:cs="Arial"/>
          <w:color w:val="000000"/>
          <w:sz w:val="22"/>
          <w:szCs w:val="22"/>
        </w:rPr>
        <w:t xml:space="preserve">with a follow-up visits from members of </w:t>
      </w:r>
      <w:r w:rsidR="0001461C" w:rsidRPr="00BB3804">
        <w:rPr>
          <w:rFonts w:cs="Arial"/>
          <w:color w:val="000000"/>
          <w:sz w:val="22"/>
          <w:szCs w:val="22"/>
        </w:rPr>
        <w:t>OPM FMS capacity building team</w:t>
      </w:r>
      <w:r w:rsidRPr="00BB3804">
        <w:rPr>
          <w:rFonts w:cs="Arial"/>
          <w:color w:val="000000"/>
          <w:sz w:val="22"/>
          <w:szCs w:val="22"/>
        </w:rPr>
        <w:t xml:space="preserve"> to </w:t>
      </w:r>
      <w:r w:rsidR="0001461C" w:rsidRPr="00BB3804">
        <w:rPr>
          <w:rFonts w:cs="Arial"/>
          <w:color w:val="000000"/>
          <w:sz w:val="22"/>
          <w:szCs w:val="22"/>
        </w:rPr>
        <w:t>support training and</w:t>
      </w:r>
      <w:r w:rsidRPr="00BB3804">
        <w:rPr>
          <w:rFonts w:cs="Arial"/>
          <w:color w:val="000000"/>
          <w:sz w:val="22"/>
          <w:szCs w:val="22"/>
        </w:rPr>
        <w:t xml:space="preserve"> implementation. </w:t>
      </w:r>
    </w:p>
    <w:p w14:paraId="575EDE05" w14:textId="77777777" w:rsidR="009A5B2C" w:rsidRPr="00BB3804" w:rsidRDefault="009A5B2C" w:rsidP="0093355A">
      <w:pPr>
        <w:ind w:left="1440"/>
        <w:jc w:val="both"/>
        <w:rPr>
          <w:rFonts w:cs="Arial"/>
          <w:color w:val="000000"/>
          <w:sz w:val="22"/>
          <w:szCs w:val="22"/>
        </w:rPr>
      </w:pPr>
    </w:p>
    <w:p w14:paraId="2C54591B" w14:textId="45152629" w:rsidR="0093355A" w:rsidRPr="00BB3804" w:rsidRDefault="00974316" w:rsidP="001E17E5">
      <w:pPr>
        <w:spacing w:before="120" w:after="120"/>
        <w:rPr>
          <w:b/>
          <w:bCs/>
          <w:i/>
          <w:sz w:val="22"/>
          <w:szCs w:val="22"/>
          <w:u w:val="single"/>
        </w:rPr>
      </w:pPr>
      <w:r w:rsidRPr="00BB3804">
        <w:rPr>
          <w:iCs/>
          <w:sz w:val="22"/>
          <w:szCs w:val="22"/>
          <w:u w:val="single"/>
        </w:rPr>
        <w:t xml:space="preserve">Activity 3.2:  </w:t>
      </w:r>
      <w:r w:rsidR="00576351">
        <w:rPr>
          <w:iCs/>
          <w:sz w:val="22"/>
          <w:szCs w:val="22"/>
          <w:u w:val="single"/>
        </w:rPr>
        <w:t xml:space="preserve">Development of </w:t>
      </w:r>
      <w:r w:rsidR="002F2751" w:rsidRPr="00BB3804">
        <w:rPr>
          <w:iCs/>
          <w:sz w:val="22"/>
          <w:szCs w:val="22"/>
          <w:u w:val="single"/>
        </w:rPr>
        <w:t>Strategic Plan – Multiyear vision for sustainable development</w:t>
      </w:r>
    </w:p>
    <w:p w14:paraId="3BEE33CA" w14:textId="6641318F" w:rsidR="00561943" w:rsidRPr="00BB3804" w:rsidRDefault="00212A38" w:rsidP="00160AB7">
      <w:pPr>
        <w:jc w:val="both"/>
        <w:rPr>
          <w:iCs/>
          <w:sz w:val="22"/>
          <w:szCs w:val="22"/>
        </w:rPr>
      </w:pPr>
      <w:r w:rsidRPr="00BB3804">
        <w:rPr>
          <w:iCs/>
          <w:sz w:val="22"/>
          <w:szCs w:val="22"/>
        </w:rPr>
        <w:t xml:space="preserve">The inception plan is a prelude to a </w:t>
      </w:r>
      <w:r w:rsidR="000D593E" w:rsidRPr="00BB3804">
        <w:rPr>
          <w:iCs/>
          <w:sz w:val="22"/>
          <w:szCs w:val="22"/>
        </w:rPr>
        <w:t>fully-fledged</w:t>
      </w:r>
      <w:r w:rsidRPr="00BB3804">
        <w:rPr>
          <w:iCs/>
          <w:sz w:val="22"/>
          <w:szCs w:val="22"/>
        </w:rPr>
        <w:t xml:space="preserve"> programme. </w:t>
      </w:r>
      <w:r w:rsidR="00561943" w:rsidRPr="00BB3804">
        <w:rPr>
          <w:iCs/>
          <w:sz w:val="22"/>
          <w:szCs w:val="22"/>
        </w:rPr>
        <w:t>For the UN to be able to develop a multi-year programme there is a need to develop a road map with national institutions. Such a road map should include a strategic plan that examines the mandate and delivery as well as a vision on what the institution should ultimately delivery and look like. It should also anticipate how much it would cost for the</w:t>
      </w:r>
      <w:r w:rsidR="003B4A8A" w:rsidRPr="00BB3804">
        <w:rPr>
          <w:iCs/>
          <w:sz w:val="22"/>
          <w:szCs w:val="22"/>
        </w:rPr>
        <w:t xml:space="preserve"> FGS and FMS</w:t>
      </w:r>
      <w:r w:rsidR="00561943" w:rsidRPr="00BB3804">
        <w:rPr>
          <w:iCs/>
          <w:sz w:val="22"/>
          <w:szCs w:val="22"/>
        </w:rPr>
        <w:t xml:space="preserve"> to run the institution from the national budget. In many cases the institutions are almost entirely dependent on bilateral and external funding.  This funding is finite, and </w:t>
      </w:r>
      <w:r w:rsidR="003B4A8A" w:rsidRPr="00BB3804">
        <w:rPr>
          <w:iCs/>
          <w:sz w:val="22"/>
          <w:szCs w:val="22"/>
        </w:rPr>
        <w:t xml:space="preserve">FGS and FMS </w:t>
      </w:r>
      <w:r w:rsidR="00561943" w:rsidRPr="00BB3804">
        <w:rPr>
          <w:iCs/>
          <w:sz w:val="22"/>
          <w:szCs w:val="22"/>
        </w:rPr>
        <w:t>need to reduce the risk of dependency on external contributions by examining revenue projections and the ability of the institutions to be increasingly funded by the Somali State</w:t>
      </w:r>
      <w:r w:rsidR="003B4A8A" w:rsidRPr="00BB3804">
        <w:rPr>
          <w:iCs/>
          <w:sz w:val="22"/>
          <w:szCs w:val="22"/>
        </w:rPr>
        <w:t xml:space="preserve"> Budget</w:t>
      </w:r>
      <w:r w:rsidR="00561943" w:rsidRPr="00BB3804">
        <w:rPr>
          <w:iCs/>
          <w:sz w:val="22"/>
          <w:szCs w:val="22"/>
        </w:rPr>
        <w:t xml:space="preserve">. </w:t>
      </w:r>
    </w:p>
    <w:p w14:paraId="3C6E1F95" w14:textId="67BE6846" w:rsidR="00561943" w:rsidRPr="00BB3804" w:rsidRDefault="00561943" w:rsidP="00160AB7">
      <w:pPr>
        <w:jc w:val="both"/>
        <w:rPr>
          <w:iCs/>
          <w:sz w:val="22"/>
          <w:szCs w:val="22"/>
        </w:rPr>
      </w:pPr>
    </w:p>
    <w:p w14:paraId="0EB33AC5" w14:textId="3130A76C" w:rsidR="00561943" w:rsidRPr="00BB3804" w:rsidRDefault="00561943" w:rsidP="00160AB7">
      <w:pPr>
        <w:jc w:val="both"/>
        <w:rPr>
          <w:iCs/>
          <w:sz w:val="22"/>
          <w:szCs w:val="22"/>
        </w:rPr>
      </w:pPr>
      <w:r w:rsidRPr="00BB3804">
        <w:rPr>
          <w:iCs/>
          <w:sz w:val="22"/>
          <w:szCs w:val="22"/>
        </w:rPr>
        <w:t xml:space="preserve">One of the biggest challenges for Somali institutions is lack of staff capacity. The Civil Service requires extensive reforms. Introducing meritocracy into hiring processes is an important first step. Open recruitment and proper Human Resource Management lies </w:t>
      </w:r>
      <w:r w:rsidR="002B0931" w:rsidRPr="00BB3804">
        <w:rPr>
          <w:iCs/>
          <w:sz w:val="22"/>
          <w:szCs w:val="22"/>
        </w:rPr>
        <w:t xml:space="preserve">is essential to achieve reforms. Therefore, through strategic planning, the inception plan will seek to convene national counterparts to examine necessary reforms to civil service reform. </w:t>
      </w:r>
    </w:p>
    <w:p w14:paraId="32939C53" w14:textId="63E0D792" w:rsidR="002B0931" w:rsidRPr="00BB3804" w:rsidRDefault="002B0931" w:rsidP="00160AB7">
      <w:pPr>
        <w:jc w:val="both"/>
        <w:rPr>
          <w:iCs/>
          <w:sz w:val="22"/>
          <w:szCs w:val="22"/>
        </w:rPr>
      </w:pPr>
    </w:p>
    <w:p w14:paraId="43BAD774" w14:textId="1C670BF8" w:rsidR="002B0931" w:rsidRPr="00BB3804" w:rsidRDefault="002B0931" w:rsidP="00160AB7">
      <w:pPr>
        <w:jc w:val="both"/>
        <w:rPr>
          <w:iCs/>
          <w:sz w:val="22"/>
          <w:szCs w:val="22"/>
        </w:rPr>
      </w:pPr>
      <w:r w:rsidRPr="00BB3804">
        <w:rPr>
          <w:iCs/>
          <w:sz w:val="22"/>
          <w:szCs w:val="22"/>
        </w:rPr>
        <w:t xml:space="preserve">The </w:t>
      </w:r>
      <w:r w:rsidR="0001461C" w:rsidRPr="00BB3804">
        <w:rPr>
          <w:iCs/>
          <w:sz w:val="22"/>
          <w:szCs w:val="22"/>
        </w:rPr>
        <w:t>OPM FMS capacity building team, in cooperation with ONS and MOIS</w:t>
      </w:r>
      <w:r w:rsidRPr="00BB3804">
        <w:rPr>
          <w:iCs/>
          <w:sz w:val="22"/>
          <w:szCs w:val="22"/>
        </w:rPr>
        <w:t xml:space="preserve"> will work with beneficiary institutions to develop a roadmap for longer term reform and strategic plans through training and workshops. </w:t>
      </w:r>
    </w:p>
    <w:p w14:paraId="44555982" w14:textId="19579EFB" w:rsidR="002B0931" w:rsidRPr="00BB3804" w:rsidRDefault="002B0931" w:rsidP="00561943">
      <w:pPr>
        <w:ind w:left="1440"/>
        <w:jc w:val="both"/>
        <w:rPr>
          <w:iCs/>
          <w:sz w:val="22"/>
          <w:szCs w:val="22"/>
        </w:rPr>
      </w:pPr>
    </w:p>
    <w:p w14:paraId="6EDF3709" w14:textId="33345FFC" w:rsidR="002B0931" w:rsidRPr="00BB3804" w:rsidRDefault="00974316" w:rsidP="00974316">
      <w:pPr>
        <w:rPr>
          <w:iCs/>
          <w:sz w:val="22"/>
          <w:szCs w:val="22"/>
          <w:u w:val="single"/>
        </w:rPr>
      </w:pPr>
      <w:r w:rsidRPr="00BB3804">
        <w:rPr>
          <w:iCs/>
          <w:sz w:val="22"/>
          <w:szCs w:val="22"/>
          <w:u w:val="single"/>
        </w:rPr>
        <w:t xml:space="preserve">Activity 3.3: </w:t>
      </w:r>
      <w:r w:rsidR="002B0931" w:rsidRPr="00BB3804">
        <w:rPr>
          <w:iCs/>
          <w:sz w:val="22"/>
          <w:szCs w:val="22"/>
          <w:u w:val="single"/>
        </w:rPr>
        <w:t xml:space="preserve">Human Resource support </w:t>
      </w:r>
      <w:r w:rsidR="00576351">
        <w:rPr>
          <w:iCs/>
          <w:sz w:val="22"/>
          <w:szCs w:val="22"/>
          <w:u w:val="single"/>
        </w:rPr>
        <w:t>for specialized expertise</w:t>
      </w:r>
    </w:p>
    <w:p w14:paraId="2CA10748" w14:textId="77777777" w:rsidR="002B0931" w:rsidRPr="00BB3804" w:rsidRDefault="002B0931" w:rsidP="002B0931">
      <w:pPr>
        <w:rPr>
          <w:iCs/>
          <w:sz w:val="22"/>
          <w:szCs w:val="22"/>
        </w:rPr>
      </w:pPr>
    </w:p>
    <w:p w14:paraId="2218DE2A" w14:textId="4CD1EFCA" w:rsidR="002B0931" w:rsidRPr="00BB3804" w:rsidRDefault="002B0931" w:rsidP="00160AB7">
      <w:pPr>
        <w:jc w:val="both"/>
        <w:rPr>
          <w:iCs/>
          <w:sz w:val="22"/>
          <w:szCs w:val="22"/>
        </w:rPr>
      </w:pPr>
      <w:r w:rsidRPr="00BB3804">
        <w:rPr>
          <w:iCs/>
          <w:sz w:val="22"/>
          <w:szCs w:val="22"/>
        </w:rPr>
        <w:t xml:space="preserve">Like in the case of the </w:t>
      </w:r>
      <w:r w:rsidR="0001461C" w:rsidRPr="00BB3804">
        <w:rPr>
          <w:iCs/>
          <w:sz w:val="22"/>
          <w:szCs w:val="22"/>
        </w:rPr>
        <w:t xml:space="preserve">ONS and the </w:t>
      </w:r>
      <w:r w:rsidRPr="00BB3804">
        <w:rPr>
          <w:iCs/>
          <w:sz w:val="22"/>
          <w:szCs w:val="22"/>
        </w:rPr>
        <w:t>RSOs</w:t>
      </w:r>
      <w:r w:rsidR="00F24A37" w:rsidRPr="00BB3804">
        <w:rPr>
          <w:iCs/>
          <w:sz w:val="22"/>
          <w:szCs w:val="22"/>
        </w:rPr>
        <w:t>,</w:t>
      </w:r>
      <w:r w:rsidRPr="00BB3804">
        <w:rPr>
          <w:iCs/>
          <w:sz w:val="22"/>
          <w:szCs w:val="22"/>
        </w:rPr>
        <w:t xml:space="preserve"> the </w:t>
      </w:r>
      <w:r w:rsidR="003B4A8A" w:rsidRPr="00BB3804">
        <w:rPr>
          <w:iCs/>
          <w:sz w:val="22"/>
          <w:szCs w:val="22"/>
        </w:rPr>
        <w:t xml:space="preserve">FMS </w:t>
      </w:r>
      <w:r w:rsidRPr="00BB3804">
        <w:rPr>
          <w:iCs/>
          <w:sz w:val="22"/>
          <w:szCs w:val="22"/>
        </w:rPr>
        <w:t xml:space="preserve">Ministries for Security are heavily reliant on external support and in some cases receive no other budgetary support. This over reliance on </w:t>
      </w:r>
      <w:r w:rsidR="00545245" w:rsidRPr="00BB3804">
        <w:rPr>
          <w:iCs/>
          <w:sz w:val="22"/>
          <w:szCs w:val="22"/>
        </w:rPr>
        <w:t>external</w:t>
      </w:r>
      <w:r w:rsidRPr="00BB3804">
        <w:rPr>
          <w:iCs/>
          <w:sz w:val="22"/>
          <w:szCs w:val="22"/>
        </w:rPr>
        <w:t xml:space="preserve"> funding poses sever risk to security development and in particular the implementation of the STP. </w:t>
      </w:r>
    </w:p>
    <w:p w14:paraId="065D8FE7" w14:textId="77777777" w:rsidR="002B0931" w:rsidRPr="00BB3804" w:rsidRDefault="002B0931" w:rsidP="00160AB7">
      <w:pPr>
        <w:jc w:val="both"/>
        <w:rPr>
          <w:iCs/>
          <w:sz w:val="22"/>
          <w:szCs w:val="22"/>
        </w:rPr>
      </w:pPr>
    </w:p>
    <w:p w14:paraId="2D6296A7" w14:textId="4F299431" w:rsidR="002B0931" w:rsidRPr="00BB3804" w:rsidRDefault="002B0931" w:rsidP="00160AB7">
      <w:pPr>
        <w:jc w:val="both"/>
        <w:rPr>
          <w:iCs/>
          <w:sz w:val="22"/>
          <w:szCs w:val="22"/>
        </w:rPr>
      </w:pPr>
      <w:r w:rsidRPr="00BB3804">
        <w:rPr>
          <w:iCs/>
          <w:sz w:val="22"/>
          <w:szCs w:val="22"/>
        </w:rPr>
        <w:t xml:space="preserve">To overcome this short term, the initial plan </w:t>
      </w:r>
      <w:r w:rsidR="0001461C" w:rsidRPr="00BB3804">
        <w:rPr>
          <w:iCs/>
          <w:sz w:val="22"/>
          <w:szCs w:val="22"/>
        </w:rPr>
        <w:t>fund</w:t>
      </w:r>
      <w:r w:rsidRPr="00BB3804">
        <w:rPr>
          <w:iCs/>
          <w:sz w:val="22"/>
          <w:szCs w:val="22"/>
        </w:rPr>
        <w:t xml:space="preserve"> champions f</w:t>
      </w:r>
      <w:r w:rsidR="00F24A37" w:rsidRPr="00BB3804">
        <w:rPr>
          <w:iCs/>
          <w:sz w:val="22"/>
          <w:szCs w:val="22"/>
        </w:rPr>
        <w:t>o</w:t>
      </w:r>
      <w:r w:rsidRPr="00BB3804">
        <w:rPr>
          <w:iCs/>
          <w:sz w:val="22"/>
          <w:szCs w:val="22"/>
        </w:rPr>
        <w:t xml:space="preserve">rm previous JSSGP payrolls in </w:t>
      </w:r>
      <w:r w:rsidR="00F24A37" w:rsidRPr="00BB3804">
        <w:rPr>
          <w:iCs/>
          <w:sz w:val="22"/>
          <w:szCs w:val="22"/>
        </w:rPr>
        <w:t>the</w:t>
      </w:r>
      <w:r w:rsidRPr="00BB3804">
        <w:rPr>
          <w:iCs/>
          <w:sz w:val="22"/>
          <w:szCs w:val="22"/>
        </w:rPr>
        <w:t xml:space="preserve"> FMS ministries and make them the agents of change in developing the capacity in the ministries, to work </w:t>
      </w:r>
      <w:r w:rsidR="0001461C" w:rsidRPr="00BB3804">
        <w:rPr>
          <w:iCs/>
          <w:sz w:val="22"/>
          <w:szCs w:val="22"/>
        </w:rPr>
        <w:t xml:space="preserve">with the OPM FMS capacity building team </w:t>
      </w:r>
      <w:r w:rsidRPr="00BB3804">
        <w:rPr>
          <w:iCs/>
          <w:sz w:val="22"/>
          <w:szCs w:val="22"/>
        </w:rPr>
        <w:t>on the strategic plans and on the implementation</w:t>
      </w:r>
      <w:r w:rsidR="0001461C" w:rsidRPr="00BB3804">
        <w:rPr>
          <w:iCs/>
          <w:sz w:val="22"/>
          <w:szCs w:val="22"/>
        </w:rPr>
        <w:t xml:space="preserve"> plans</w:t>
      </w:r>
      <w:r w:rsidRPr="00BB3804">
        <w:rPr>
          <w:iCs/>
          <w:sz w:val="22"/>
          <w:szCs w:val="22"/>
        </w:rPr>
        <w:t xml:space="preserve"> for the STP. The selection is based on well informed reports and oversight obtained during JSSGP. </w:t>
      </w:r>
    </w:p>
    <w:p w14:paraId="7935BD20" w14:textId="77777777" w:rsidR="00F24A37" w:rsidRPr="00BB3804" w:rsidRDefault="00F24A37" w:rsidP="00160AB7">
      <w:pPr>
        <w:jc w:val="both"/>
        <w:rPr>
          <w:iCs/>
          <w:sz w:val="22"/>
          <w:szCs w:val="22"/>
        </w:rPr>
      </w:pPr>
    </w:p>
    <w:p w14:paraId="1510B31A" w14:textId="0348D98D" w:rsidR="002B0931" w:rsidRPr="00BB3804" w:rsidRDefault="002B0931" w:rsidP="00160AB7">
      <w:pPr>
        <w:jc w:val="both"/>
        <w:rPr>
          <w:iCs/>
          <w:sz w:val="22"/>
          <w:szCs w:val="22"/>
        </w:rPr>
      </w:pPr>
      <w:r w:rsidRPr="00BB3804">
        <w:rPr>
          <w:iCs/>
          <w:sz w:val="22"/>
          <w:szCs w:val="22"/>
        </w:rPr>
        <w:t xml:space="preserve">There are </w:t>
      </w:r>
      <w:r w:rsidR="00474227" w:rsidRPr="00BB3804">
        <w:rPr>
          <w:iCs/>
          <w:sz w:val="22"/>
          <w:szCs w:val="22"/>
        </w:rPr>
        <w:t xml:space="preserve">6-8 </w:t>
      </w:r>
      <w:r w:rsidRPr="00BB3804">
        <w:rPr>
          <w:iCs/>
          <w:sz w:val="22"/>
          <w:szCs w:val="22"/>
        </w:rPr>
        <w:t xml:space="preserve">champions </w:t>
      </w:r>
      <w:r w:rsidR="00474227" w:rsidRPr="00BB3804">
        <w:rPr>
          <w:iCs/>
          <w:sz w:val="22"/>
          <w:szCs w:val="22"/>
        </w:rPr>
        <w:t>from</w:t>
      </w:r>
      <w:r w:rsidRPr="00BB3804">
        <w:rPr>
          <w:iCs/>
          <w:sz w:val="22"/>
          <w:szCs w:val="22"/>
        </w:rPr>
        <w:t xml:space="preserve"> JSSGP at federal level that have been identified as high performing agents of change. The in</w:t>
      </w:r>
      <w:r w:rsidR="00F24A37" w:rsidRPr="00BB3804">
        <w:rPr>
          <w:iCs/>
          <w:sz w:val="22"/>
          <w:szCs w:val="22"/>
        </w:rPr>
        <w:t>itiation</w:t>
      </w:r>
      <w:r w:rsidRPr="00BB3804">
        <w:rPr>
          <w:iCs/>
          <w:sz w:val="22"/>
          <w:szCs w:val="22"/>
        </w:rPr>
        <w:t xml:space="preserve"> plan </w:t>
      </w:r>
      <w:r w:rsidR="00F24A37" w:rsidRPr="00BB3804">
        <w:rPr>
          <w:iCs/>
          <w:sz w:val="22"/>
          <w:szCs w:val="22"/>
        </w:rPr>
        <w:t xml:space="preserve">will enable </w:t>
      </w:r>
      <w:r w:rsidR="00474227" w:rsidRPr="00BB3804">
        <w:rPr>
          <w:iCs/>
          <w:sz w:val="22"/>
          <w:szCs w:val="22"/>
        </w:rPr>
        <w:t xml:space="preserve">these champions to </w:t>
      </w:r>
      <w:r w:rsidRPr="00BB3804">
        <w:rPr>
          <w:iCs/>
          <w:sz w:val="22"/>
          <w:szCs w:val="22"/>
        </w:rPr>
        <w:t xml:space="preserve">drive reform in security institutions in Somalia and support the ministries to perform. The selection of these champions is based on </w:t>
      </w:r>
      <w:r w:rsidR="00F24A37" w:rsidRPr="00BB3804">
        <w:rPr>
          <w:iCs/>
          <w:sz w:val="22"/>
          <w:szCs w:val="22"/>
        </w:rPr>
        <w:t>prove</w:t>
      </w:r>
      <w:r w:rsidR="00474227" w:rsidRPr="00BB3804">
        <w:rPr>
          <w:iCs/>
          <w:sz w:val="22"/>
          <w:szCs w:val="22"/>
        </w:rPr>
        <w:t>n</w:t>
      </w:r>
      <w:r w:rsidR="00F24A37" w:rsidRPr="00BB3804">
        <w:rPr>
          <w:iCs/>
          <w:sz w:val="22"/>
          <w:szCs w:val="22"/>
        </w:rPr>
        <w:t xml:space="preserve"> track record and </w:t>
      </w:r>
      <w:r w:rsidRPr="00BB3804">
        <w:rPr>
          <w:iCs/>
          <w:sz w:val="22"/>
          <w:szCs w:val="22"/>
        </w:rPr>
        <w:t xml:space="preserve">continuous work with </w:t>
      </w:r>
      <w:r w:rsidR="00F24A37" w:rsidRPr="00BB3804">
        <w:rPr>
          <w:iCs/>
          <w:sz w:val="22"/>
          <w:szCs w:val="22"/>
        </w:rPr>
        <w:t>well performing individuals</w:t>
      </w:r>
      <w:r w:rsidRPr="00BB3804">
        <w:rPr>
          <w:iCs/>
          <w:sz w:val="22"/>
          <w:szCs w:val="22"/>
        </w:rPr>
        <w:t xml:space="preserve"> in 2020 and 2021. </w:t>
      </w:r>
      <w:r w:rsidR="00474227" w:rsidRPr="00BB3804">
        <w:rPr>
          <w:iCs/>
          <w:sz w:val="22"/>
          <w:szCs w:val="22"/>
        </w:rPr>
        <w:t>Using champions in a coherent manner is a</w:t>
      </w:r>
      <w:r w:rsidRPr="00BB3804">
        <w:rPr>
          <w:iCs/>
          <w:sz w:val="22"/>
          <w:szCs w:val="22"/>
        </w:rPr>
        <w:t xml:space="preserve"> new approach to extend the outreach of the UN</w:t>
      </w:r>
      <w:r w:rsidR="00F24A37" w:rsidRPr="00BB3804">
        <w:rPr>
          <w:iCs/>
          <w:sz w:val="22"/>
          <w:szCs w:val="22"/>
        </w:rPr>
        <w:t xml:space="preserve"> support to SSR that also </w:t>
      </w:r>
      <w:r w:rsidRPr="00BB3804">
        <w:rPr>
          <w:iCs/>
          <w:sz w:val="22"/>
          <w:szCs w:val="22"/>
        </w:rPr>
        <w:t>ensure</w:t>
      </w:r>
      <w:r w:rsidR="00F24A37" w:rsidRPr="00BB3804">
        <w:rPr>
          <w:iCs/>
          <w:sz w:val="22"/>
          <w:szCs w:val="22"/>
        </w:rPr>
        <w:t>s</w:t>
      </w:r>
      <w:r w:rsidRPr="00BB3804">
        <w:rPr>
          <w:iCs/>
          <w:sz w:val="22"/>
          <w:szCs w:val="22"/>
        </w:rPr>
        <w:t xml:space="preserve"> more national ownership but </w:t>
      </w:r>
      <w:r w:rsidR="00F24A37" w:rsidRPr="00BB3804">
        <w:rPr>
          <w:iCs/>
          <w:sz w:val="22"/>
          <w:szCs w:val="22"/>
        </w:rPr>
        <w:t>by extending</w:t>
      </w:r>
      <w:r w:rsidRPr="00BB3804">
        <w:rPr>
          <w:iCs/>
          <w:sz w:val="22"/>
          <w:szCs w:val="22"/>
        </w:rPr>
        <w:t xml:space="preserve"> the reach through these agents of change </w:t>
      </w:r>
      <w:r w:rsidR="00F24A37" w:rsidRPr="00BB3804">
        <w:rPr>
          <w:iCs/>
          <w:sz w:val="22"/>
          <w:szCs w:val="22"/>
        </w:rPr>
        <w:t xml:space="preserve">the reform efforts become more effective. The </w:t>
      </w:r>
      <w:r w:rsidR="00474227" w:rsidRPr="00BB3804">
        <w:rPr>
          <w:iCs/>
          <w:sz w:val="22"/>
          <w:szCs w:val="22"/>
        </w:rPr>
        <w:t>champions</w:t>
      </w:r>
      <w:r w:rsidR="00F24A37" w:rsidRPr="00BB3804">
        <w:rPr>
          <w:iCs/>
          <w:sz w:val="22"/>
          <w:szCs w:val="22"/>
        </w:rPr>
        <w:t xml:space="preserve"> will </w:t>
      </w:r>
      <w:r w:rsidR="00474227" w:rsidRPr="00BB3804">
        <w:rPr>
          <w:iCs/>
          <w:sz w:val="22"/>
          <w:szCs w:val="22"/>
        </w:rPr>
        <w:t>coordinate, be potentially mobile to work across ministries</w:t>
      </w:r>
      <w:r w:rsidR="00F24A37" w:rsidRPr="00BB3804">
        <w:rPr>
          <w:iCs/>
          <w:sz w:val="22"/>
          <w:szCs w:val="22"/>
        </w:rPr>
        <w:t xml:space="preserve"> to share best practices and knowledge between national institutions. </w:t>
      </w:r>
    </w:p>
    <w:p w14:paraId="2BC273C5" w14:textId="77777777" w:rsidR="0079188B" w:rsidRPr="006E7227" w:rsidRDefault="0079188B" w:rsidP="009B38D1">
      <w:pPr>
        <w:spacing w:before="120" w:after="120"/>
        <w:rPr>
          <w:i/>
          <w:sz w:val="22"/>
          <w:szCs w:val="22"/>
        </w:rPr>
      </w:pPr>
    </w:p>
    <w:p w14:paraId="4C31B0A8" w14:textId="77777777" w:rsidR="008F7F43" w:rsidRPr="006E7227" w:rsidRDefault="008F7F43" w:rsidP="002F2751">
      <w:pPr>
        <w:pStyle w:val="Heading1"/>
        <w:rPr>
          <w:sz w:val="22"/>
          <w:szCs w:val="22"/>
        </w:rPr>
      </w:pPr>
      <w:r w:rsidRPr="006E7227">
        <w:rPr>
          <w:sz w:val="22"/>
          <w:szCs w:val="22"/>
        </w:rPr>
        <w:t>Management Arrangements</w:t>
      </w:r>
    </w:p>
    <w:p w14:paraId="69D040F8" w14:textId="6D596FDA" w:rsidR="00F24A37" w:rsidRPr="006E7227" w:rsidRDefault="00F24A37" w:rsidP="009B38D1">
      <w:pPr>
        <w:spacing w:before="120" w:after="120"/>
        <w:rPr>
          <w:b/>
          <w:bCs/>
          <w:iCs/>
          <w:sz w:val="22"/>
          <w:szCs w:val="22"/>
        </w:rPr>
      </w:pPr>
      <w:r w:rsidRPr="006E7227">
        <w:rPr>
          <w:b/>
          <w:bCs/>
          <w:iCs/>
          <w:sz w:val="22"/>
          <w:szCs w:val="22"/>
        </w:rPr>
        <w:t xml:space="preserve">UNDP core project implementation group </w:t>
      </w:r>
    </w:p>
    <w:p w14:paraId="5F6BD611" w14:textId="2E036AA6" w:rsidR="00C45FC6" w:rsidRPr="00BB3804" w:rsidRDefault="006B42C0" w:rsidP="00F24A37">
      <w:pPr>
        <w:spacing w:before="120" w:after="120"/>
        <w:jc w:val="both"/>
        <w:rPr>
          <w:iCs/>
          <w:sz w:val="22"/>
          <w:szCs w:val="22"/>
        </w:rPr>
      </w:pPr>
      <w:r w:rsidRPr="00FA6ADD">
        <w:rPr>
          <w:iCs/>
          <w:sz w:val="22"/>
          <w:szCs w:val="22"/>
        </w:rPr>
        <w:t>Th</w:t>
      </w:r>
      <w:r w:rsidRPr="009A5E82">
        <w:rPr>
          <w:iCs/>
          <w:sz w:val="22"/>
          <w:szCs w:val="22"/>
        </w:rPr>
        <w:t xml:space="preserve">e </w:t>
      </w:r>
      <w:r w:rsidR="009E2715" w:rsidRPr="009A5E82">
        <w:rPr>
          <w:iCs/>
          <w:sz w:val="22"/>
          <w:szCs w:val="22"/>
        </w:rPr>
        <w:t>UNDP SSR</w:t>
      </w:r>
      <w:r w:rsidRPr="00BB3804">
        <w:rPr>
          <w:iCs/>
          <w:sz w:val="22"/>
          <w:szCs w:val="22"/>
        </w:rPr>
        <w:t xml:space="preserve"> T</w:t>
      </w:r>
      <w:r w:rsidR="00EA4F57" w:rsidRPr="00BB3804">
        <w:rPr>
          <w:iCs/>
          <w:sz w:val="22"/>
          <w:szCs w:val="22"/>
        </w:rPr>
        <w:t xml:space="preserve">echnical Specialist (SSRTS) </w:t>
      </w:r>
      <w:r w:rsidRPr="00BB3804">
        <w:rPr>
          <w:iCs/>
          <w:sz w:val="22"/>
          <w:szCs w:val="22"/>
        </w:rPr>
        <w:t xml:space="preserve">will be responsible for daily implementation </w:t>
      </w:r>
      <w:r w:rsidR="00EA4F57" w:rsidRPr="00BB3804">
        <w:rPr>
          <w:iCs/>
          <w:sz w:val="22"/>
          <w:szCs w:val="22"/>
        </w:rPr>
        <w:t>of the in</w:t>
      </w:r>
      <w:r w:rsidR="00D53D63" w:rsidRPr="00BB3804">
        <w:rPr>
          <w:iCs/>
          <w:sz w:val="22"/>
          <w:szCs w:val="22"/>
        </w:rPr>
        <w:t>itiation</w:t>
      </w:r>
      <w:r w:rsidR="00EA4F57" w:rsidRPr="00BB3804">
        <w:rPr>
          <w:iCs/>
          <w:sz w:val="22"/>
          <w:szCs w:val="22"/>
        </w:rPr>
        <w:t xml:space="preserve"> plan</w:t>
      </w:r>
      <w:r w:rsidRPr="00BB3804">
        <w:rPr>
          <w:iCs/>
          <w:sz w:val="22"/>
          <w:szCs w:val="22"/>
        </w:rPr>
        <w:t xml:space="preserve">. The </w:t>
      </w:r>
      <w:r w:rsidR="00EA4F57" w:rsidRPr="00BB3804">
        <w:rPr>
          <w:iCs/>
          <w:sz w:val="22"/>
          <w:szCs w:val="22"/>
        </w:rPr>
        <w:t>SSRTS</w:t>
      </w:r>
      <w:r w:rsidRPr="00BB3804">
        <w:rPr>
          <w:iCs/>
          <w:sz w:val="22"/>
          <w:szCs w:val="22"/>
        </w:rPr>
        <w:t xml:space="preserve"> is supported by </w:t>
      </w:r>
      <w:r w:rsidR="00A42F2B" w:rsidRPr="00BB3804">
        <w:rPr>
          <w:iCs/>
          <w:sz w:val="22"/>
          <w:szCs w:val="22"/>
        </w:rPr>
        <w:t xml:space="preserve">National officer, project management specialist, reporting and monitoring analyst, operations analyst, finance officer and project assistant. </w:t>
      </w:r>
      <w:r w:rsidRPr="00BB3804">
        <w:rPr>
          <w:iCs/>
          <w:sz w:val="22"/>
          <w:szCs w:val="22"/>
        </w:rPr>
        <w:t xml:space="preserve">This is </w:t>
      </w:r>
      <w:r w:rsidR="00C45FC6" w:rsidRPr="00BB3804">
        <w:rPr>
          <w:iCs/>
          <w:sz w:val="22"/>
          <w:szCs w:val="22"/>
        </w:rPr>
        <w:t>referred</w:t>
      </w:r>
      <w:r w:rsidRPr="00BB3804">
        <w:rPr>
          <w:iCs/>
          <w:sz w:val="22"/>
          <w:szCs w:val="22"/>
        </w:rPr>
        <w:t xml:space="preserve"> to as the </w:t>
      </w:r>
      <w:r w:rsidR="003B79D4" w:rsidRPr="00BB3804">
        <w:rPr>
          <w:iCs/>
          <w:sz w:val="22"/>
          <w:szCs w:val="22"/>
        </w:rPr>
        <w:t>c</w:t>
      </w:r>
      <w:r w:rsidRPr="00BB3804">
        <w:rPr>
          <w:iCs/>
          <w:sz w:val="22"/>
          <w:szCs w:val="22"/>
        </w:rPr>
        <w:t xml:space="preserve">ore </w:t>
      </w:r>
      <w:r w:rsidR="003B79D4" w:rsidRPr="00BB3804">
        <w:rPr>
          <w:iCs/>
          <w:sz w:val="22"/>
          <w:szCs w:val="22"/>
        </w:rPr>
        <w:t>p</w:t>
      </w:r>
      <w:r w:rsidRPr="00BB3804">
        <w:rPr>
          <w:iCs/>
          <w:sz w:val="22"/>
          <w:szCs w:val="22"/>
        </w:rPr>
        <w:t>roject</w:t>
      </w:r>
      <w:r w:rsidR="00C45FC6" w:rsidRPr="00BB3804">
        <w:rPr>
          <w:iCs/>
          <w:sz w:val="22"/>
          <w:szCs w:val="22"/>
        </w:rPr>
        <w:t xml:space="preserve"> </w:t>
      </w:r>
      <w:r w:rsidR="003B79D4" w:rsidRPr="00BB3804">
        <w:rPr>
          <w:iCs/>
          <w:sz w:val="22"/>
          <w:szCs w:val="22"/>
        </w:rPr>
        <w:t>i</w:t>
      </w:r>
      <w:r w:rsidR="00C45FC6" w:rsidRPr="00BB3804">
        <w:rPr>
          <w:iCs/>
          <w:sz w:val="22"/>
          <w:szCs w:val="22"/>
        </w:rPr>
        <w:t>mplementation</w:t>
      </w:r>
      <w:r w:rsidRPr="00BB3804">
        <w:rPr>
          <w:iCs/>
          <w:sz w:val="22"/>
          <w:szCs w:val="22"/>
        </w:rPr>
        <w:t xml:space="preserve"> </w:t>
      </w:r>
      <w:r w:rsidR="003B79D4" w:rsidRPr="00BB3804">
        <w:rPr>
          <w:iCs/>
          <w:sz w:val="22"/>
          <w:szCs w:val="22"/>
        </w:rPr>
        <w:t>g</w:t>
      </w:r>
      <w:r w:rsidRPr="00BB3804">
        <w:rPr>
          <w:iCs/>
          <w:sz w:val="22"/>
          <w:szCs w:val="22"/>
        </w:rPr>
        <w:t>roup</w:t>
      </w:r>
      <w:r w:rsidR="00EA4F57" w:rsidRPr="00BB3804">
        <w:rPr>
          <w:iCs/>
          <w:sz w:val="22"/>
          <w:szCs w:val="22"/>
        </w:rPr>
        <w:t xml:space="preserve"> in UNDP</w:t>
      </w:r>
      <w:r w:rsidR="009A344F" w:rsidRPr="00BB3804">
        <w:rPr>
          <w:iCs/>
          <w:sz w:val="22"/>
          <w:szCs w:val="22"/>
        </w:rPr>
        <w:t>, which in turn is supported by national interlocutors on government contracts in respective beneficiary institutions.</w:t>
      </w:r>
    </w:p>
    <w:p w14:paraId="33687988" w14:textId="577D787B" w:rsidR="00F24A37" w:rsidRPr="006E7227" w:rsidRDefault="00F24A37" w:rsidP="00F24A37">
      <w:pPr>
        <w:spacing w:before="120" w:after="120"/>
        <w:jc w:val="both"/>
        <w:rPr>
          <w:b/>
          <w:bCs/>
          <w:iCs/>
          <w:sz w:val="22"/>
          <w:szCs w:val="22"/>
        </w:rPr>
      </w:pPr>
      <w:r w:rsidRPr="006E7227">
        <w:rPr>
          <w:b/>
          <w:bCs/>
          <w:iCs/>
          <w:sz w:val="22"/>
          <w:szCs w:val="22"/>
        </w:rPr>
        <w:t xml:space="preserve">Project quality assurance </w:t>
      </w:r>
    </w:p>
    <w:p w14:paraId="21955401" w14:textId="764286D4" w:rsidR="00EA4F57" w:rsidRPr="00BB3804" w:rsidRDefault="00C45FC6" w:rsidP="00F24A37">
      <w:pPr>
        <w:spacing w:before="120" w:after="120"/>
        <w:jc w:val="both"/>
        <w:rPr>
          <w:iCs/>
          <w:sz w:val="22"/>
          <w:szCs w:val="22"/>
        </w:rPr>
      </w:pPr>
      <w:r w:rsidRPr="00FA6ADD">
        <w:rPr>
          <w:iCs/>
          <w:sz w:val="22"/>
          <w:szCs w:val="22"/>
        </w:rPr>
        <w:t xml:space="preserve">The </w:t>
      </w:r>
      <w:r w:rsidR="003B79D4" w:rsidRPr="009A5E82">
        <w:rPr>
          <w:iCs/>
          <w:sz w:val="22"/>
          <w:szCs w:val="22"/>
        </w:rPr>
        <w:t>core project implementation g</w:t>
      </w:r>
      <w:r w:rsidR="003B79D4" w:rsidRPr="00BB3804">
        <w:rPr>
          <w:iCs/>
          <w:sz w:val="22"/>
          <w:szCs w:val="22"/>
        </w:rPr>
        <w:t>roup i</w:t>
      </w:r>
      <w:r w:rsidRPr="00BB3804">
        <w:rPr>
          <w:iCs/>
          <w:sz w:val="22"/>
          <w:szCs w:val="22"/>
        </w:rPr>
        <w:t>s</w:t>
      </w:r>
      <w:r w:rsidR="003B79D4" w:rsidRPr="00BB3804">
        <w:rPr>
          <w:iCs/>
          <w:sz w:val="22"/>
          <w:szCs w:val="22"/>
        </w:rPr>
        <w:t xml:space="preserve"> </w:t>
      </w:r>
      <w:r w:rsidRPr="00BB3804">
        <w:rPr>
          <w:iCs/>
          <w:sz w:val="22"/>
          <w:szCs w:val="22"/>
        </w:rPr>
        <w:t xml:space="preserve">supported by UNDP </w:t>
      </w:r>
      <w:r w:rsidR="00571D3D" w:rsidRPr="00BB3804">
        <w:rPr>
          <w:iCs/>
          <w:sz w:val="22"/>
          <w:szCs w:val="22"/>
        </w:rPr>
        <w:t>P</w:t>
      </w:r>
      <w:r w:rsidRPr="00BB3804">
        <w:rPr>
          <w:iCs/>
          <w:sz w:val="22"/>
          <w:szCs w:val="22"/>
        </w:rPr>
        <w:t>ro</w:t>
      </w:r>
      <w:r w:rsidR="009A344F" w:rsidRPr="00BB3804">
        <w:rPr>
          <w:iCs/>
          <w:sz w:val="22"/>
          <w:szCs w:val="22"/>
        </w:rPr>
        <w:t>gramme</w:t>
      </w:r>
      <w:r w:rsidRPr="00BB3804">
        <w:rPr>
          <w:iCs/>
          <w:sz w:val="22"/>
          <w:szCs w:val="22"/>
        </w:rPr>
        <w:t xml:space="preserve"> </w:t>
      </w:r>
      <w:r w:rsidR="00571D3D" w:rsidRPr="00BB3804">
        <w:rPr>
          <w:iCs/>
          <w:sz w:val="22"/>
          <w:szCs w:val="22"/>
        </w:rPr>
        <w:t>O</w:t>
      </w:r>
      <w:r w:rsidRPr="00BB3804">
        <w:rPr>
          <w:iCs/>
          <w:sz w:val="22"/>
          <w:szCs w:val="22"/>
        </w:rPr>
        <w:t xml:space="preserve">versight and </w:t>
      </w:r>
      <w:r w:rsidR="00571D3D" w:rsidRPr="00BB3804">
        <w:rPr>
          <w:iCs/>
          <w:sz w:val="22"/>
          <w:szCs w:val="22"/>
        </w:rPr>
        <w:t>Q</w:t>
      </w:r>
      <w:r w:rsidRPr="00BB3804">
        <w:rPr>
          <w:iCs/>
          <w:sz w:val="22"/>
          <w:szCs w:val="22"/>
        </w:rPr>
        <w:t xml:space="preserve">uality </w:t>
      </w:r>
      <w:r w:rsidR="00571D3D" w:rsidRPr="00BB3804">
        <w:rPr>
          <w:iCs/>
          <w:sz w:val="22"/>
          <w:szCs w:val="22"/>
        </w:rPr>
        <w:t>A</w:t>
      </w:r>
      <w:r w:rsidRPr="00BB3804">
        <w:rPr>
          <w:iCs/>
          <w:sz w:val="22"/>
          <w:szCs w:val="22"/>
        </w:rPr>
        <w:t xml:space="preserve">ssurance </w:t>
      </w:r>
      <w:r w:rsidR="009A344F" w:rsidRPr="00BB3804">
        <w:rPr>
          <w:iCs/>
          <w:sz w:val="22"/>
          <w:szCs w:val="22"/>
        </w:rPr>
        <w:t>U</w:t>
      </w:r>
      <w:r w:rsidR="00571D3D" w:rsidRPr="00BB3804">
        <w:rPr>
          <w:iCs/>
          <w:sz w:val="22"/>
          <w:szCs w:val="22"/>
        </w:rPr>
        <w:t xml:space="preserve">nit </w:t>
      </w:r>
      <w:r w:rsidRPr="00BB3804">
        <w:rPr>
          <w:iCs/>
          <w:sz w:val="22"/>
          <w:szCs w:val="22"/>
        </w:rPr>
        <w:t xml:space="preserve">as well as </w:t>
      </w:r>
      <w:r w:rsidR="00EA4F57" w:rsidRPr="00BB3804">
        <w:rPr>
          <w:iCs/>
          <w:sz w:val="22"/>
          <w:szCs w:val="22"/>
        </w:rPr>
        <w:t xml:space="preserve">UNDP </w:t>
      </w:r>
      <w:r w:rsidRPr="00BB3804">
        <w:rPr>
          <w:iCs/>
          <w:sz w:val="22"/>
          <w:szCs w:val="22"/>
        </w:rPr>
        <w:t xml:space="preserve">finance, </w:t>
      </w:r>
      <w:r w:rsidR="00A42F2B" w:rsidRPr="00BB3804">
        <w:rPr>
          <w:iCs/>
          <w:sz w:val="22"/>
          <w:szCs w:val="22"/>
        </w:rPr>
        <w:t>human resources</w:t>
      </w:r>
      <w:r w:rsidRPr="00BB3804">
        <w:rPr>
          <w:iCs/>
          <w:sz w:val="22"/>
          <w:szCs w:val="22"/>
        </w:rPr>
        <w:t xml:space="preserve"> and procurement</w:t>
      </w:r>
      <w:r w:rsidR="00571D3D" w:rsidRPr="00BB3804">
        <w:rPr>
          <w:iCs/>
          <w:sz w:val="22"/>
          <w:szCs w:val="22"/>
        </w:rPr>
        <w:t xml:space="preserve"> units</w:t>
      </w:r>
      <w:r w:rsidR="00A42F2B" w:rsidRPr="00BB3804">
        <w:rPr>
          <w:iCs/>
          <w:sz w:val="22"/>
          <w:szCs w:val="22"/>
        </w:rPr>
        <w:t xml:space="preserve">, in addition to the regional finance support hub. </w:t>
      </w:r>
    </w:p>
    <w:p w14:paraId="7018CB3D" w14:textId="78610643" w:rsidR="00F24A37" w:rsidRPr="006E7227" w:rsidRDefault="00F24A37" w:rsidP="00F24A37">
      <w:pPr>
        <w:spacing w:before="120" w:after="120"/>
        <w:jc w:val="both"/>
        <w:rPr>
          <w:b/>
          <w:bCs/>
          <w:iCs/>
          <w:sz w:val="22"/>
          <w:szCs w:val="22"/>
        </w:rPr>
      </w:pPr>
      <w:r w:rsidRPr="006E7227">
        <w:rPr>
          <w:b/>
          <w:bCs/>
          <w:iCs/>
          <w:sz w:val="22"/>
          <w:szCs w:val="22"/>
        </w:rPr>
        <w:t xml:space="preserve">UNSOM and the Integrated SSR Unit </w:t>
      </w:r>
    </w:p>
    <w:p w14:paraId="7BE26BA0" w14:textId="77777777" w:rsidR="00F24A37" w:rsidRPr="00BB3804" w:rsidRDefault="00EA4F57" w:rsidP="00F24A37">
      <w:pPr>
        <w:spacing w:before="120" w:after="120"/>
        <w:jc w:val="both"/>
        <w:rPr>
          <w:iCs/>
          <w:sz w:val="22"/>
          <w:szCs w:val="22"/>
        </w:rPr>
      </w:pPr>
      <w:r w:rsidRPr="00FA6ADD">
        <w:rPr>
          <w:iCs/>
          <w:sz w:val="22"/>
          <w:szCs w:val="22"/>
        </w:rPr>
        <w:t xml:space="preserve">The SSRTS coordinates </w:t>
      </w:r>
      <w:r w:rsidRPr="009A5E82">
        <w:rPr>
          <w:iCs/>
          <w:sz w:val="22"/>
          <w:szCs w:val="22"/>
        </w:rPr>
        <w:t xml:space="preserve">the implementation </w:t>
      </w:r>
      <w:r w:rsidR="00D53D63" w:rsidRPr="009A5E82">
        <w:rPr>
          <w:iCs/>
          <w:sz w:val="22"/>
          <w:szCs w:val="22"/>
        </w:rPr>
        <w:t xml:space="preserve">of the initiation plan </w:t>
      </w:r>
      <w:r w:rsidRPr="00BB3804">
        <w:rPr>
          <w:iCs/>
          <w:sz w:val="22"/>
          <w:szCs w:val="22"/>
        </w:rPr>
        <w:t>with the</w:t>
      </w:r>
      <w:r w:rsidR="006B42C0" w:rsidRPr="00BB3804">
        <w:rPr>
          <w:iCs/>
          <w:sz w:val="22"/>
          <w:szCs w:val="22"/>
        </w:rPr>
        <w:t xml:space="preserve"> UNSOM ROLSIG</w:t>
      </w:r>
      <w:r w:rsidRPr="00BB3804">
        <w:rPr>
          <w:iCs/>
          <w:sz w:val="22"/>
          <w:szCs w:val="22"/>
        </w:rPr>
        <w:t xml:space="preserve"> SSR </w:t>
      </w:r>
      <w:r w:rsidR="00D53D63" w:rsidRPr="00BB3804">
        <w:rPr>
          <w:iCs/>
          <w:sz w:val="22"/>
          <w:szCs w:val="22"/>
        </w:rPr>
        <w:t>U</w:t>
      </w:r>
      <w:r w:rsidRPr="00BB3804">
        <w:rPr>
          <w:iCs/>
          <w:sz w:val="22"/>
          <w:szCs w:val="22"/>
        </w:rPr>
        <w:t xml:space="preserve">nit through the </w:t>
      </w:r>
      <w:r w:rsidR="00D53D63" w:rsidRPr="00BB3804">
        <w:rPr>
          <w:iCs/>
          <w:sz w:val="22"/>
          <w:szCs w:val="22"/>
        </w:rPr>
        <w:t>I-</w:t>
      </w:r>
      <w:r w:rsidRPr="00BB3804">
        <w:rPr>
          <w:iCs/>
          <w:sz w:val="22"/>
          <w:szCs w:val="22"/>
        </w:rPr>
        <w:t>SSR</w:t>
      </w:r>
      <w:r w:rsidR="00F24A37" w:rsidRPr="00BB3804">
        <w:rPr>
          <w:iCs/>
          <w:sz w:val="22"/>
          <w:szCs w:val="22"/>
        </w:rPr>
        <w:t xml:space="preserve"> Team,</w:t>
      </w:r>
      <w:r w:rsidR="00D53D63" w:rsidRPr="00BB3804">
        <w:rPr>
          <w:iCs/>
          <w:sz w:val="22"/>
          <w:szCs w:val="22"/>
        </w:rPr>
        <w:t xml:space="preserve"> that </w:t>
      </w:r>
      <w:r w:rsidRPr="00BB3804">
        <w:rPr>
          <w:iCs/>
          <w:sz w:val="22"/>
          <w:szCs w:val="22"/>
        </w:rPr>
        <w:t xml:space="preserve">includes the SSRTS. </w:t>
      </w:r>
    </w:p>
    <w:p w14:paraId="4DEB325D" w14:textId="39282B5C" w:rsidR="00D53D63" w:rsidRPr="00BB3804" w:rsidRDefault="00D53D63" w:rsidP="00F24A37">
      <w:pPr>
        <w:spacing w:before="120" w:after="120"/>
        <w:jc w:val="both"/>
        <w:rPr>
          <w:iCs/>
          <w:sz w:val="22"/>
          <w:szCs w:val="22"/>
        </w:rPr>
      </w:pPr>
      <w:r w:rsidRPr="00BB3804">
        <w:rPr>
          <w:iCs/>
          <w:sz w:val="22"/>
          <w:szCs w:val="22"/>
        </w:rPr>
        <w:t>UNSOM ROLSIG SSR through the I</w:t>
      </w:r>
      <w:r w:rsidR="00F24A37" w:rsidRPr="00BB3804">
        <w:rPr>
          <w:iCs/>
          <w:sz w:val="22"/>
          <w:szCs w:val="22"/>
        </w:rPr>
        <w:t>-</w:t>
      </w:r>
      <w:r w:rsidRPr="00BB3804">
        <w:rPr>
          <w:iCs/>
          <w:sz w:val="22"/>
          <w:szCs w:val="22"/>
        </w:rPr>
        <w:t xml:space="preserve">SSR lends technical expertise and good offices to support and facilitate implementation of the initiation plan </w:t>
      </w:r>
      <w:r w:rsidR="00F24A37" w:rsidRPr="00BB3804">
        <w:rPr>
          <w:iCs/>
          <w:sz w:val="22"/>
          <w:szCs w:val="22"/>
        </w:rPr>
        <w:t xml:space="preserve">where feasible </w:t>
      </w:r>
      <w:r w:rsidRPr="00BB3804">
        <w:rPr>
          <w:iCs/>
          <w:sz w:val="22"/>
          <w:szCs w:val="22"/>
        </w:rPr>
        <w:t>and gives strategic guidance and support to coordination with other UN agencies and international efforts</w:t>
      </w:r>
      <w:r w:rsidR="00F24A37" w:rsidRPr="00BB3804">
        <w:rPr>
          <w:iCs/>
          <w:sz w:val="22"/>
          <w:szCs w:val="22"/>
        </w:rPr>
        <w:t xml:space="preserve"> that are supporting the Somali security sector. </w:t>
      </w:r>
    </w:p>
    <w:p w14:paraId="052AB6EC" w14:textId="7BF7FD23" w:rsidR="00F24A37" w:rsidRPr="00BB3804" w:rsidRDefault="00F24A37" w:rsidP="00F24A37">
      <w:pPr>
        <w:spacing w:before="120" w:after="120"/>
        <w:rPr>
          <w:iCs/>
          <w:sz w:val="22"/>
          <w:szCs w:val="22"/>
        </w:rPr>
      </w:pPr>
      <w:r w:rsidRPr="00BB3804">
        <w:rPr>
          <w:iCs/>
          <w:sz w:val="22"/>
          <w:szCs w:val="22"/>
        </w:rPr>
        <w:t>Through the Integrated SSR unit, UNSOM ROLSIG SSR is furthermore the substantive lead of the WPS output 2</w:t>
      </w:r>
      <w:r w:rsidR="00B56299" w:rsidRPr="00BB3804">
        <w:rPr>
          <w:iCs/>
          <w:sz w:val="22"/>
          <w:szCs w:val="22"/>
        </w:rPr>
        <w:t>.</w:t>
      </w:r>
      <w:r w:rsidRPr="00BB3804">
        <w:rPr>
          <w:iCs/>
          <w:sz w:val="22"/>
          <w:szCs w:val="22"/>
        </w:rPr>
        <w:t xml:space="preserve"> </w:t>
      </w:r>
    </w:p>
    <w:p w14:paraId="4255EE63" w14:textId="399C14BD" w:rsidR="00EA4F57" w:rsidRPr="00BB3804" w:rsidRDefault="00EA4F57" w:rsidP="009B38D1">
      <w:pPr>
        <w:spacing w:before="120" w:after="120"/>
        <w:rPr>
          <w:iCs/>
          <w:sz w:val="22"/>
          <w:szCs w:val="22"/>
        </w:rPr>
      </w:pPr>
      <w:r w:rsidRPr="00BB3804">
        <w:rPr>
          <w:iCs/>
          <w:sz w:val="22"/>
          <w:szCs w:val="22"/>
        </w:rPr>
        <w:t>One dedicated officer</w:t>
      </w:r>
      <w:r w:rsidR="00D53D63" w:rsidRPr="00BB3804">
        <w:rPr>
          <w:iCs/>
          <w:sz w:val="22"/>
          <w:szCs w:val="22"/>
        </w:rPr>
        <w:t xml:space="preserve"> from UNSOM ROLSIG SSR,</w:t>
      </w:r>
      <w:r w:rsidRPr="00BB3804">
        <w:rPr>
          <w:iCs/>
          <w:sz w:val="22"/>
          <w:szCs w:val="22"/>
        </w:rPr>
        <w:t xml:space="preserve"> </w:t>
      </w:r>
      <w:r w:rsidR="00D53D63" w:rsidRPr="00BB3804">
        <w:rPr>
          <w:iCs/>
          <w:sz w:val="22"/>
          <w:szCs w:val="22"/>
        </w:rPr>
        <w:t xml:space="preserve">will be fully dedicated to support the implementation of the initiation plan focusing on </w:t>
      </w:r>
      <w:r w:rsidR="00B56299" w:rsidRPr="00BB3804">
        <w:rPr>
          <w:iCs/>
          <w:sz w:val="22"/>
          <w:szCs w:val="22"/>
        </w:rPr>
        <w:t>Outputs 1</w:t>
      </w:r>
      <w:r w:rsidR="00A42F2B" w:rsidRPr="00BB3804">
        <w:rPr>
          <w:iCs/>
          <w:sz w:val="22"/>
          <w:szCs w:val="22"/>
        </w:rPr>
        <w:t xml:space="preserve"> and 2</w:t>
      </w:r>
      <w:r w:rsidR="00B56299" w:rsidRPr="00BB3804">
        <w:rPr>
          <w:iCs/>
          <w:sz w:val="22"/>
          <w:szCs w:val="22"/>
        </w:rPr>
        <w:t>.</w:t>
      </w:r>
      <w:r w:rsidR="00F24A37" w:rsidRPr="00BB3804">
        <w:rPr>
          <w:iCs/>
          <w:sz w:val="22"/>
          <w:szCs w:val="22"/>
        </w:rPr>
        <w:t xml:space="preserve"> </w:t>
      </w:r>
      <w:r w:rsidR="00A42F2B" w:rsidRPr="00BB3804">
        <w:rPr>
          <w:iCs/>
          <w:sz w:val="22"/>
          <w:szCs w:val="22"/>
        </w:rPr>
        <w:t xml:space="preserve">Several UNSOM ROLSIG officers will offer expertise on substantive areas as needed, in particular for the parliamentary component. </w:t>
      </w:r>
    </w:p>
    <w:p w14:paraId="7FAE4F63" w14:textId="77777777" w:rsidR="00F24A37" w:rsidRPr="00BB3804" w:rsidRDefault="00F24A37" w:rsidP="000C4DDD">
      <w:pPr>
        <w:rPr>
          <w:b/>
          <w:sz w:val="22"/>
          <w:szCs w:val="22"/>
        </w:rPr>
      </w:pPr>
    </w:p>
    <w:p w14:paraId="6B9436B0" w14:textId="4A78765F" w:rsidR="002D1AEA" w:rsidRPr="006E7227" w:rsidRDefault="00ED2613" w:rsidP="002D1AEA">
      <w:pPr>
        <w:pStyle w:val="Heading1"/>
        <w:rPr>
          <w:sz w:val="22"/>
          <w:szCs w:val="22"/>
        </w:rPr>
      </w:pPr>
      <w:r w:rsidRPr="006E7227">
        <w:rPr>
          <w:sz w:val="22"/>
          <w:szCs w:val="22"/>
        </w:rPr>
        <w:t>Monitoring</w:t>
      </w:r>
    </w:p>
    <w:p w14:paraId="46F79A31" w14:textId="5D8E81B3" w:rsidR="00ED2613" w:rsidRPr="00BB3804" w:rsidRDefault="001E17E5" w:rsidP="007E7FBA">
      <w:pPr>
        <w:jc w:val="both"/>
        <w:rPr>
          <w:iCs/>
          <w:sz w:val="22"/>
          <w:szCs w:val="22"/>
        </w:rPr>
      </w:pPr>
      <w:r w:rsidRPr="00FA6ADD">
        <w:rPr>
          <w:iCs/>
          <w:sz w:val="22"/>
          <w:szCs w:val="22"/>
        </w:rPr>
        <w:t>This In</w:t>
      </w:r>
      <w:r w:rsidRPr="009A5E82">
        <w:rPr>
          <w:iCs/>
          <w:sz w:val="22"/>
          <w:szCs w:val="22"/>
        </w:rPr>
        <w:t>itiation Plan w</w:t>
      </w:r>
      <w:r w:rsidR="002D1AEA" w:rsidRPr="009A5E82">
        <w:rPr>
          <w:iCs/>
          <w:sz w:val="22"/>
          <w:szCs w:val="22"/>
        </w:rPr>
        <w:t>ill</w:t>
      </w:r>
      <w:r w:rsidRPr="00BB3804">
        <w:rPr>
          <w:iCs/>
          <w:sz w:val="22"/>
          <w:szCs w:val="22"/>
        </w:rPr>
        <w:t xml:space="preserve"> benefit from </w:t>
      </w:r>
      <w:r w:rsidR="002D1AEA" w:rsidRPr="00BB3804">
        <w:rPr>
          <w:iCs/>
          <w:sz w:val="22"/>
          <w:szCs w:val="22"/>
        </w:rPr>
        <w:t xml:space="preserve">systems developed under the JSSGP that includes an </w:t>
      </w:r>
      <w:r w:rsidR="007E7FBA" w:rsidRPr="00BB3804">
        <w:rPr>
          <w:iCs/>
          <w:sz w:val="22"/>
          <w:szCs w:val="22"/>
        </w:rPr>
        <w:t>online monitoring platform to improve programme oversight</w:t>
      </w:r>
      <w:r w:rsidR="002D1AEA" w:rsidRPr="00BB3804">
        <w:rPr>
          <w:iCs/>
          <w:sz w:val="22"/>
          <w:szCs w:val="22"/>
        </w:rPr>
        <w:t xml:space="preserve"> and reporting to donors</w:t>
      </w:r>
      <w:r w:rsidR="007E7FBA" w:rsidRPr="00BB3804">
        <w:rPr>
          <w:iCs/>
          <w:sz w:val="22"/>
          <w:szCs w:val="22"/>
        </w:rPr>
        <w:t>. This platform allows both the project team and the donors to monitor the implementation of the programme</w:t>
      </w:r>
      <w:r w:rsidR="002D1AEA" w:rsidRPr="00BB3804">
        <w:rPr>
          <w:iCs/>
          <w:sz w:val="22"/>
          <w:szCs w:val="22"/>
        </w:rPr>
        <w:t xml:space="preserve"> in real time concentrating also on expenditure </w:t>
      </w:r>
      <w:r w:rsidR="002D1AEA" w:rsidRPr="00BB3804">
        <w:rPr>
          <w:iCs/>
          <w:sz w:val="22"/>
          <w:szCs w:val="22"/>
        </w:rPr>
        <w:lastRenderedPageBreak/>
        <w:t>in line with the Letters of Agreements that channel resources towards national institutions and progress towards deliverable</w:t>
      </w:r>
      <w:r w:rsidRPr="00BB3804">
        <w:rPr>
          <w:iCs/>
          <w:sz w:val="22"/>
          <w:szCs w:val="22"/>
        </w:rPr>
        <w:t>s</w:t>
      </w:r>
      <w:r w:rsidR="007E7FBA" w:rsidRPr="00BB3804">
        <w:rPr>
          <w:iCs/>
          <w:sz w:val="22"/>
          <w:szCs w:val="22"/>
        </w:rPr>
        <w:t xml:space="preserve">. </w:t>
      </w:r>
      <w:r w:rsidR="002D1AEA" w:rsidRPr="00BB3804">
        <w:rPr>
          <w:iCs/>
          <w:sz w:val="22"/>
          <w:szCs w:val="22"/>
        </w:rPr>
        <w:t xml:space="preserve">The platform also </w:t>
      </w:r>
      <w:r w:rsidR="007E7FBA" w:rsidRPr="00BB3804">
        <w:rPr>
          <w:iCs/>
          <w:sz w:val="22"/>
          <w:szCs w:val="22"/>
        </w:rPr>
        <w:t>serves as a depository of important documents and reports.</w:t>
      </w:r>
      <w:r w:rsidR="002D1AEA" w:rsidRPr="00BB3804">
        <w:rPr>
          <w:iCs/>
          <w:sz w:val="22"/>
          <w:szCs w:val="22"/>
        </w:rPr>
        <w:t xml:space="preserve"> </w:t>
      </w:r>
      <w:r w:rsidR="007E7FBA" w:rsidRPr="00BB3804">
        <w:rPr>
          <w:iCs/>
          <w:sz w:val="22"/>
          <w:szCs w:val="22"/>
        </w:rPr>
        <w:t xml:space="preserve">The M&amp;E platform is also a tool to monitor any person funded </w:t>
      </w:r>
      <w:r w:rsidRPr="00BB3804">
        <w:rPr>
          <w:iCs/>
          <w:sz w:val="22"/>
          <w:szCs w:val="22"/>
        </w:rPr>
        <w:t>by the Initiation Plan</w:t>
      </w:r>
      <w:r w:rsidR="007E7FBA" w:rsidRPr="00BB3804">
        <w:rPr>
          <w:iCs/>
          <w:sz w:val="22"/>
          <w:szCs w:val="22"/>
        </w:rPr>
        <w:t xml:space="preserve"> in national beneficiary institutions against clear sets of deliverables. </w:t>
      </w:r>
    </w:p>
    <w:p w14:paraId="60931E60" w14:textId="070134B3" w:rsidR="002D1AEA" w:rsidRPr="00BB3804" w:rsidRDefault="002D1AEA" w:rsidP="007E7FBA">
      <w:pPr>
        <w:jc w:val="both"/>
        <w:rPr>
          <w:iCs/>
          <w:sz w:val="22"/>
          <w:szCs w:val="22"/>
        </w:rPr>
      </w:pPr>
    </w:p>
    <w:p w14:paraId="544F791D" w14:textId="14535432" w:rsidR="002D1AEA" w:rsidRPr="00BB3804" w:rsidRDefault="002D1AEA" w:rsidP="002D1AEA">
      <w:pPr>
        <w:pStyle w:val="ListParagraph"/>
        <w:numPr>
          <w:ilvl w:val="0"/>
          <w:numId w:val="31"/>
        </w:numPr>
        <w:jc w:val="both"/>
        <w:rPr>
          <w:iCs/>
          <w:sz w:val="22"/>
          <w:szCs w:val="22"/>
        </w:rPr>
      </w:pPr>
      <w:r w:rsidRPr="00BB3804">
        <w:rPr>
          <w:iCs/>
          <w:sz w:val="22"/>
          <w:szCs w:val="22"/>
        </w:rPr>
        <w:t xml:space="preserve">The online M&amp;E platform will continue to be developed under the </w:t>
      </w:r>
      <w:r w:rsidR="001E17E5" w:rsidRPr="00BB3804">
        <w:rPr>
          <w:iCs/>
          <w:sz w:val="22"/>
          <w:szCs w:val="22"/>
        </w:rPr>
        <w:t>I</w:t>
      </w:r>
      <w:r w:rsidRPr="00BB3804">
        <w:rPr>
          <w:iCs/>
          <w:sz w:val="22"/>
          <w:szCs w:val="22"/>
        </w:rPr>
        <w:t xml:space="preserve">nitiation </w:t>
      </w:r>
      <w:r w:rsidR="001E17E5" w:rsidRPr="00BB3804">
        <w:rPr>
          <w:iCs/>
          <w:sz w:val="22"/>
          <w:szCs w:val="22"/>
        </w:rPr>
        <w:t>P</w:t>
      </w:r>
      <w:r w:rsidRPr="00BB3804">
        <w:rPr>
          <w:iCs/>
          <w:sz w:val="22"/>
          <w:szCs w:val="22"/>
        </w:rPr>
        <w:t>lan with focus on examining</w:t>
      </w:r>
      <w:r w:rsidR="001E17E5" w:rsidRPr="00BB3804">
        <w:rPr>
          <w:iCs/>
          <w:sz w:val="22"/>
          <w:szCs w:val="22"/>
        </w:rPr>
        <w:t xml:space="preserve"> </w:t>
      </w:r>
      <w:r w:rsidRPr="00BB3804">
        <w:rPr>
          <w:iCs/>
          <w:sz w:val="22"/>
          <w:szCs w:val="22"/>
        </w:rPr>
        <w:t xml:space="preserve">how to </w:t>
      </w:r>
      <w:r w:rsidR="001E17E5" w:rsidRPr="00BB3804">
        <w:rPr>
          <w:iCs/>
          <w:sz w:val="22"/>
          <w:szCs w:val="22"/>
        </w:rPr>
        <w:t>better manage</w:t>
      </w:r>
      <w:r w:rsidRPr="00BB3804">
        <w:rPr>
          <w:iCs/>
          <w:sz w:val="22"/>
          <w:szCs w:val="22"/>
        </w:rPr>
        <w:t xml:space="preserve"> baselines, indicators and targets as presented in the annual workplan to help with the overall examination of delivery. </w:t>
      </w:r>
      <w:r w:rsidR="001E17E5" w:rsidRPr="00BB3804">
        <w:rPr>
          <w:iCs/>
          <w:sz w:val="22"/>
          <w:szCs w:val="22"/>
        </w:rPr>
        <w:t>The Initiation Plan will, following from JSSGP, and as a precursor for a future programme examine institutional</w:t>
      </w:r>
      <w:r w:rsidRPr="00BB3804">
        <w:rPr>
          <w:iCs/>
          <w:sz w:val="22"/>
          <w:szCs w:val="22"/>
        </w:rPr>
        <w:t xml:space="preserve"> baselines in national institutions that help with examining what impact the interventions are having over a period of time and how to link these to the MAF, the STP and the </w:t>
      </w:r>
      <w:r w:rsidR="001E17E5" w:rsidRPr="00BB3804">
        <w:rPr>
          <w:iCs/>
          <w:sz w:val="22"/>
          <w:szCs w:val="22"/>
        </w:rPr>
        <w:t>National Development Plan (NPD 9)</w:t>
      </w:r>
      <w:r w:rsidRPr="00BB3804">
        <w:rPr>
          <w:iCs/>
          <w:sz w:val="22"/>
          <w:szCs w:val="22"/>
        </w:rPr>
        <w:t xml:space="preserve">. </w:t>
      </w:r>
    </w:p>
    <w:p w14:paraId="4B73F12E" w14:textId="77777777" w:rsidR="007E7FBA" w:rsidRPr="00BB3804" w:rsidRDefault="007E7FBA" w:rsidP="000C4DDD">
      <w:pPr>
        <w:rPr>
          <w:sz w:val="22"/>
          <w:szCs w:val="22"/>
        </w:rPr>
      </w:pPr>
    </w:p>
    <w:p w14:paraId="24FAC808" w14:textId="4C18C781" w:rsidR="00116703" w:rsidRPr="00BB3804" w:rsidRDefault="007E7FBA" w:rsidP="002D1AEA">
      <w:pPr>
        <w:pStyle w:val="ListParagraph"/>
        <w:numPr>
          <w:ilvl w:val="0"/>
          <w:numId w:val="31"/>
        </w:numPr>
        <w:rPr>
          <w:sz w:val="22"/>
          <w:szCs w:val="22"/>
        </w:rPr>
      </w:pPr>
      <w:r w:rsidRPr="00BB3804">
        <w:rPr>
          <w:sz w:val="22"/>
          <w:szCs w:val="22"/>
        </w:rPr>
        <w:t xml:space="preserve">In addition to </w:t>
      </w:r>
      <w:r w:rsidR="001E17E5" w:rsidRPr="00BB3804">
        <w:rPr>
          <w:sz w:val="22"/>
          <w:szCs w:val="22"/>
        </w:rPr>
        <w:t>regular</w:t>
      </w:r>
      <w:r w:rsidRPr="00BB3804">
        <w:rPr>
          <w:sz w:val="22"/>
          <w:szCs w:val="22"/>
        </w:rPr>
        <w:t xml:space="preserve"> monitoring and </w:t>
      </w:r>
      <w:r w:rsidR="001E17E5" w:rsidRPr="00BB3804">
        <w:rPr>
          <w:sz w:val="22"/>
          <w:szCs w:val="22"/>
        </w:rPr>
        <w:t xml:space="preserve">monthly </w:t>
      </w:r>
      <w:r w:rsidRPr="00BB3804">
        <w:rPr>
          <w:sz w:val="22"/>
          <w:szCs w:val="22"/>
        </w:rPr>
        <w:t xml:space="preserve">reporting </w:t>
      </w:r>
      <w:r w:rsidR="001E17E5" w:rsidRPr="00BB3804">
        <w:rPr>
          <w:sz w:val="22"/>
          <w:szCs w:val="22"/>
        </w:rPr>
        <w:t xml:space="preserve">from beneficiary institutions </w:t>
      </w:r>
      <w:r w:rsidRPr="00BB3804">
        <w:rPr>
          <w:sz w:val="22"/>
          <w:szCs w:val="22"/>
        </w:rPr>
        <w:t xml:space="preserve">the project will </w:t>
      </w:r>
      <w:r w:rsidR="00116703" w:rsidRPr="00BB3804">
        <w:rPr>
          <w:sz w:val="22"/>
          <w:szCs w:val="22"/>
        </w:rPr>
        <w:t xml:space="preserve">continue to carry out </w:t>
      </w:r>
      <w:r w:rsidRPr="00BB3804">
        <w:rPr>
          <w:sz w:val="22"/>
          <w:szCs w:val="22"/>
        </w:rPr>
        <w:t>spot checks and micro assessments in recipient institutions which is a</w:t>
      </w:r>
      <w:r w:rsidR="00116703" w:rsidRPr="00BB3804">
        <w:rPr>
          <w:sz w:val="22"/>
          <w:szCs w:val="22"/>
        </w:rPr>
        <w:t xml:space="preserve">n important </w:t>
      </w:r>
      <w:r w:rsidRPr="00BB3804">
        <w:rPr>
          <w:sz w:val="22"/>
          <w:szCs w:val="22"/>
        </w:rPr>
        <w:t>continuation from JSSGP</w:t>
      </w:r>
      <w:r w:rsidR="00116703" w:rsidRPr="00BB3804">
        <w:rPr>
          <w:sz w:val="22"/>
          <w:szCs w:val="22"/>
        </w:rPr>
        <w:t xml:space="preserve">. </w:t>
      </w:r>
      <w:r w:rsidR="002D1AEA" w:rsidRPr="00BB3804">
        <w:rPr>
          <w:sz w:val="22"/>
          <w:szCs w:val="22"/>
        </w:rPr>
        <w:t xml:space="preserve"> The output that strengthens the WPS agenda will also enable the team to set some important baselines in the security sector that pertains to women’s participation in the security sector. </w:t>
      </w:r>
    </w:p>
    <w:p w14:paraId="226B289B" w14:textId="77777777" w:rsidR="002D1AEA" w:rsidRPr="00BB3804" w:rsidRDefault="002D1AEA" w:rsidP="000C4DDD">
      <w:pPr>
        <w:rPr>
          <w:sz w:val="22"/>
          <w:szCs w:val="22"/>
        </w:rPr>
      </w:pPr>
    </w:p>
    <w:p w14:paraId="7C76E8A8" w14:textId="77777777" w:rsidR="002D1AEA" w:rsidRPr="00BB3804" w:rsidRDefault="002D1AEA" w:rsidP="002D1AEA">
      <w:pPr>
        <w:pStyle w:val="ListParagraph"/>
        <w:numPr>
          <w:ilvl w:val="0"/>
          <w:numId w:val="31"/>
        </w:numPr>
        <w:rPr>
          <w:sz w:val="22"/>
          <w:szCs w:val="22"/>
        </w:rPr>
      </w:pPr>
      <w:r w:rsidRPr="00BB3804">
        <w:rPr>
          <w:sz w:val="22"/>
          <w:szCs w:val="22"/>
        </w:rPr>
        <w:t xml:space="preserve">The project itself will also support national counterparts to set themselves important baselines to monitor the implementation of the STP. </w:t>
      </w:r>
    </w:p>
    <w:p w14:paraId="370F4D89" w14:textId="77777777" w:rsidR="002D1AEA" w:rsidRPr="00BB3804" w:rsidRDefault="002D1AEA" w:rsidP="002D1AEA">
      <w:pPr>
        <w:rPr>
          <w:sz w:val="22"/>
          <w:szCs w:val="22"/>
        </w:rPr>
      </w:pPr>
    </w:p>
    <w:p w14:paraId="09C1FE74" w14:textId="6A2246D3" w:rsidR="002D1AEA" w:rsidRPr="00BB3804" w:rsidRDefault="001E17E5" w:rsidP="002D1AEA">
      <w:pPr>
        <w:pStyle w:val="ListParagraph"/>
        <w:numPr>
          <w:ilvl w:val="0"/>
          <w:numId w:val="31"/>
        </w:numPr>
        <w:rPr>
          <w:sz w:val="22"/>
          <w:szCs w:val="22"/>
        </w:rPr>
      </w:pPr>
      <w:r w:rsidRPr="00BB3804">
        <w:rPr>
          <w:sz w:val="22"/>
          <w:szCs w:val="22"/>
        </w:rPr>
        <w:t>M</w:t>
      </w:r>
      <w:r w:rsidR="002D1AEA" w:rsidRPr="00BB3804">
        <w:rPr>
          <w:sz w:val="22"/>
          <w:szCs w:val="22"/>
        </w:rPr>
        <w:t xml:space="preserve">onthly updates </w:t>
      </w:r>
      <w:r w:rsidRPr="00BB3804">
        <w:rPr>
          <w:sz w:val="22"/>
          <w:szCs w:val="22"/>
        </w:rPr>
        <w:t>will be given to d</w:t>
      </w:r>
      <w:r w:rsidR="002D1AEA" w:rsidRPr="00BB3804">
        <w:rPr>
          <w:sz w:val="22"/>
          <w:szCs w:val="22"/>
        </w:rPr>
        <w:t>onor</w:t>
      </w:r>
      <w:r w:rsidR="00FC1CB0" w:rsidRPr="00BB3804">
        <w:rPr>
          <w:sz w:val="22"/>
          <w:szCs w:val="22"/>
        </w:rPr>
        <w:t>s</w:t>
      </w:r>
      <w:r w:rsidR="002D1AEA" w:rsidRPr="00BB3804">
        <w:rPr>
          <w:sz w:val="22"/>
          <w:szCs w:val="22"/>
        </w:rPr>
        <w:t xml:space="preserve"> and a six months status report</w:t>
      </w:r>
      <w:r w:rsidR="00FC1CB0" w:rsidRPr="00BB3804">
        <w:rPr>
          <w:sz w:val="22"/>
          <w:szCs w:val="22"/>
        </w:rPr>
        <w:t xml:space="preserve"> as well as a final report</w:t>
      </w:r>
    </w:p>
    <w:p w14:paraId="4659B7E8" w14:textId="6C9EC609" w:rsidR="001E17E5" w:rsidRDefault="001E17E5" w:rsidP="00587BD9">
      <w:pPr>
        <w:rPr>
          <w:sz w:val="22"/>
          <w:szCs w:val="22"/>
        </w:rPr>
      </w:pPr>
    </w:p>
    <w:tbl>
      <w:tblPr>
        <w:tblW w:w="5630"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251"/>
        <w:gridCol w:w="2072"/>
        <w:gridCol w:w="1620"/>
        <w:gridCol w:w="2249"/>
      </w:tblGrid>
      <w:tr w:rsidR="00FC1CB0" w:rsidRPr="00587BD9" w14:paraId="238B4640" w14:textId="73F1052C" w:rsidTr="006E7227">
        <w:trPr>
          <w:trHeight w:val="195"/>
        </w:trPr>
        <w:tc>
          <w:tcPr>
            <w:tcW w:w="1208" w:type="pct"/>
            <w:shd w:val="clear" w:color="auto" w:fill="D9E2F3" w:themeFill="accent5" w:themeFillTint="33"/>
          </w:tcPr>
          <w:p w14:paraId="7EC940F7" w14:textId="77777777" w:rsidR="00CE2225" w:rsidRPr="00587BD9" w:rsidRDefault="00CE2225" w:rsidP="00CE2225">
            <w:pPr>
              <w:rPr>
                <w:color w:val="000000"/>
                <w:szCs w:val="22"/>
              </w:rPr>
            </w:pPr>
            <w:r w:rsidRPr="00587BD9">
              <w:rPr>
                <w:color w:val="000000"/>
                <w:szCs w:val="22"/>
              </w:rPr>
              <w:t>Output</w:t>
            </w:r>
          </w:p>
        </w:tc>
        <w:tc>
          <w:tcPr>
            <w:tcW w:w="1042" w:type="pct"/>
            <w:shd w:val="clear" w:color="auto" w:fill="D9E2F3" w:themeFill="accent5" w:themeFillTint="33"/>
          </w:tcPr>
          <w:p w14:paraId="09CE4BBB" w14:textId="77777777" w:rsidR="00CE2225" w:rsidRPr="00587BD9" w:rsidRDefault="00CE2225" w:rsidP="00CE2225">
            <w:pPr>
              <w:rPr>
                <w:color w:val="000000"/>
                <w:szCs w:val="22"/>
              </w:rPr>
            </w:pPr>
            <w:r w:rsidRPr="00587BD9">
              <w:rPr>
                <w:color w:val="000000"/>
                <w:szCs w:val="22"/>
              </w:rPr>
              <w:t>Indicator</w:t>
            </w:r>
          </w:p>
        </w:tc>
        <w:tc>
          <w:tcPr>
            <w:tcW w:w="959" w:type="pct"/>
            <w:shd w:val="clear" w:color="auto" w:fill="D9E2F3" w:themeFill="accent5" w:themeFillTint="33"/>
          </w:tcPr>
          <w:p w14:paraId="4A3BEC1F" w14:textId="77777777" w:rsidR="00CE2225" w:rsidRPr="00587BD9" w:rsidRDefault="00CE2225" w:rsidP="00CE2225">
            <w:pPr>
              <w:rPr>
                <w:color w:val="000000"/>
                <w:szCs w:val="22"/>
              </w:rPr>
            </w:pPr>
            <w:r w:rsidRPr="00587BD9">
              <w:rPr>
                <w:color w:val="000000"/>
                <w:szCs w:val="22"/>
              </w:rPr>
              <w:t>Baseline</w:t>
            </w:r>
          </w:p>
        </w:tc>
        <w:tc>
          <w:tcPr>
            <w:tcW w:w="750" w:type="pct"/>
            <w:shd w:val="clear" w:color="auto" w:fill="D9E2F3" w:themeFill="accent5" w:themeFillTint="33"/>
          </w:tcPr>
          <w:p w14:paraId="77DE3B06" w14:textId="77777777" w:rsidR="00CE2225" w:rsidRPr="00587BD9" w:rsidRDefault="00CE2225" w:rsidP="00CE2225">
            <w:pPr>
              <w:rPr>
                <w:color w:val="000000"/>
                <w:szCs w:val="22"/>
              </w:rPr>
            </w:pPr>
            <w:r w:rsidRPr="00587BD9">
              <w:rPr>
                <w:color w:val="000000"/>
                <w:szCs w:val="22"/>
              </w:rPr>
              <w:t>Target</w:t>
            </w:r>
          </w:p>
        </w:tc>
        <w:tc>
          <w:tcPr>
            <w:tcW w:w="1041" w:type="pct"/>
            <w:shd w:val="clear" w:color="auto" w:fill="D9E2F3" w:themeFill="accent5" w:themeFillTint="33"/>
          </w:tcPr>
          <w:p w14:paraId="00604CF1" w14:textId="6E4BE418" w:rsidR="00CE2225" w:rsidRPr="00587BD9" w:rsidRDefault="00CE2225" w:rsidP="00CE2225">
            <w:pPr>
              <w:rPr>
                <w:color w:val="000000"/>
                <w:szCs w:val="22"/>
              </w:rPr>
            </w:pPr>
            <w:r>
              <w:rPr>
                <w:color w:val="000000"/>
                <w:szCs w:val="22"/>
              </w:rPr>
              <w:t>Responsible entity</w:t>
            </w:r>
          </w:p>
        </w:tc>
      </w:tr>
      <w:tr w:rsidR="00FC1CB0" w:rsidRPr="00587BD9" w14:paraId="778A80E4" w14:textId="09747905" w:rsidTr="006E7227">
        <w:trPr>
          <w:trHeight w:val="2123"/>
        </w:trPr>
        <w:tc>
          <w:tcPr>
            <w:tcW w:w="1208" w:type="pct"/>
            <w:shd w:val="clear" w:color="auto" w:fill="auto"/>
            <w:hideMark/>
          </w:tcPr>
          <w:p w14:paraId="2E6F9773" w14:textId="41FF41F3" w:rsidR="00CE2225" w:rsidRPr="00587BD9" w:rsidRDefault="00CE2225" w:rsidP="00CE2225">
            <w:pPr>
              <w:spacing w:after="160" w:line="259" w:lineRule="auto"/>
              <w:contextualSpacing/>
              <w:rPr>
                <w:color w:val="000000"/>
                <w:szCs w:val="22"/>
              </w:rPr>
            </w:pPr>
            <w:r>
              <w:rPr>
                <w:b/>
                <w:bCs/>
                <w:sz w:val="22"/>
                <w:szCs w:val="22"/>
              </w:rPr>
              <w:t xml:space="preserve">Output 1: </w:t>
            </w:r>
            <w:r w:rsidRPr="00587BD9">
              <w:rPr>
                <w:b/>
                <w:bCs/>
                <w:sz w:val="22"/>
                <w:szCs w:val="22"/>
              </w:rPr>
              <w:t>Somali security institutions are better able to plan, monitor and implement the Somali Transition Plan</w:t>
            </w:r>
            <w:r w:rsidRPr="00587BD9">
              <w:rPr>
                <w:color w:val="000000"/>
                <w:sz w:val="22"/>
                <w:szCs w:val="22"/>
              </w:rPr>
              <w:t> </w:t>
            </w:r>
          </w:p>
        </w:tc>
        <w:tc>
          <w:tcPr>
            <w:tcW w:w="1042" w:type="pct"/>
            <w:shd w:val="clear" w:color="auto" w:fill="auto"/>
          </w:tcPr>
          <w:p w14:paraId="45E99695" w14:textId="77777777" w:rsidR="00CE2225" w:rsidRDefault="00CE2225" w:rsidP="00CE2225">
            <w:pPr>
              <w:rPr>
                <w:sz w:val="16"/>
                <w:szCs w:val="16"/>
              </w:rPr>
            </w:pPr>
            <w:r>
              <w:rPr>
                <w:sz w:val="16"/>
                <w:szCs w:val="16"/>
              </w:rPr>
              <w:t xml:space="preserve">STP </w:t>
            </w:r>
            <w:r w:rsidRPr="00587BD9">
              <w:rPr>
                <w:sz w:val="16"/>
                <w:szCs w:val="16"/>
              </w:rPr>
              <w:t>Implementation plan in key institutions is developed: Y/N</w:t>
            </w:r>
          </w:p>
          <w:p w14:paraId="7E21D164" w14:textId="77777777" w:rsidR="00CE2225" w:rsidRDefault="00CE2225" w:rsidP="00CE2225">
            <w:pPr>
              <w:rPr>
                <w:sz w:val="16"/>
                <w:szCs w:val="16"/>
              </w:rPr>
            </w:pPr>
          </w:p>
          <w:p w14:paraId="689A04FF" w14:textId="61DD1106" w:rsidR="00CE2225" w:rsidRPr="001E17E5" w:rsidRDefault="00CE2225" w:rsidP="00CE2225">
            <w:pPr>
              <w:rPr>
                <w:sz w:val="16"/>
                <w:szCs w:val="16"/>
              </w:rPr>
            </w:pPr>
            <w:r w:rsidRPr="00587BD9">
              <w:rPr>
                <w:sz w:val="16"/>
                <w:szCs w:val="16"/>
              </w:rPr>
              <w:t xml:space="preserve">M&amp;E framework </w:t>
            </w:r>
            <w:r>
              <w:rPr>
                <w:sz w:val="16"/>
                <w:szCs w:val="16"/>
              </w:rPr>
              <w:t>to measure the implementation of the Somali Transition Plan is developed</w:t>
            </w:r>
            <w:r w:rsidRPr="00587BD9">
              <w:rPr>
                <w:sz w:val="16"/>
                <w:szCs w:val="16"/>
              </w:rPr>
              <w:t>: Y/N</w:t>
            </w:r>
          </w:p>
        </w:tc>
        <w:tc>
          <w:tcPr>
            <w:tcW w:w="959" w:type="pct"/>
          </w:tcPr>
          <w:p w14:paraId="2A057E45" w14:textId="77777777" w:rsidR="00CE2225" w:rsidRDefault="00CE2225" w:rsidP="00CE2225">
            <w:pPr>
              <w:rPr>
                <w:sz w:val="16"/>
                <w:szCs w:val="16"/>
              </w:rPr>
            </w:pPr>
            <w:r w:rsidRPr="00587BD9">
              <w:rPr>
                <w:sz w:val="16"/>
                <w:szCs w:val="16"/>
              </w:rPr>
              <w:t>No Implementation plans for S</w:t>
            </w:r>
            <w:r>
              <w:rPr>
                <w:sz w:val="16"/>
                <w:szCs w:val="16"/>
              </w:rPr>
              <w:t>omali Transition Plan</w:t>
            </w:r>
            <w:r w:rsidRPr="00587BD9">
              <w:rPr>
                <w:sz w:val="16"/>
                <w:szCs w:val="16"/>
              </w:rPr>
              <w:t xml:space="preserve"> exist. </w:t>
            </w:r>
          </w:p>
          <w:p w14:paraId="712EDE2B" w14:textId="77777777" w:rsidR="00CE2225" w:rsidRDefault="00CE2225" w:rsidP="00CE2225">
            <w:pPr>
              <w:rPr>
                <w:sz w:val="16"/>
                <w:szCs w:val="16"/>
              </w:rPr>
            </w:pPr>
          </w:p>
          <w:p w14:paraId="51CE1F48" w14:textId="77777777" w:rsidR="00CE2225" w:rsidRDefault="00CE2225" w:rsidP="00CE2225">
            <w:pPr>
              <w:rPr>
                <w:sz w:val="16"/>
                <w:szCs w:val="16"/>
              </w:rPr>
            </w:pPr>
          </w:p>
          <w:p w14:paraId="77BEA285" w14:textId="6BF183B1" w:rsidR="00CE2225" w:rsidRPr="00587BD9" w:rsidRDefault="00CE2225" w:rsidP="00CE2225">
            <w:pPr>
              <w:rPr>
                <w:sz w:val="16"/>
                <w:szCs w:val="16"/>
              </w:rPr>
            </w:pPr>
            <w:r w:rsidRPr="00587BD9">
              <w:rPr>
                <w:sz w:val="16"/>
                <w:szCs w:val="16"/>
              </w:rPr>
              <w:t xml:space="preserve">No monitoring mechanism in place for the </w:t>
            </w:r>
            <w:r>
              <w:rPr>
                <w:sz w:val="16"/>
                <w:szCs w:val="16"/>
              </w:rPr>
              <w:t>implementation of the Somali Transition Plan</w:t>
            </w:r>
          </w:p>
        </w:tc>
        <w:tc>
          <w:tcPr>
            <w:tcW w:w="750" w:type="pct"/>
          </w:tcPr>
          <w:p w14:paraId="48EF5AE9" w14:textId="77777777" w:rsidR="00CE2225" w:rsidRDefault="00CE2225" w:rsidP="00CE2225">
            <w:pPr>
              <w:rPr>
                <w:sz w:val="16"/>
                <w:szCs w:val="16"/>
              </w:rPr>
            </w:pPr>
            <w:r w:rsidRPr="00587BD9">
              <w:rPr>
                <w:sz w:val="16"/>
                <w:szCs w:val="16"/>
              </w:rPr>
              <w:t xml:space="preserve">All targeted oversight security institutions have costed implementation plans for the </w:t>
            </w:r>
            <w:r>
              <w:rPr>
                <w:sz w:val="16"/>
                <w:szCs w:val="16"/>
              </w:rPr>
              <w:t>Somali Transition Plan</w:t>
            </w:r>
          </w:p>
          <w:p w14:paraId="33A07152" w14:textId="77777777" w:rsidR="00CE2225" w:rsidRDefault="00CE2225" w:rsidP="00CE2225">
            <w:pPr>
              <w:rPr>
                <w:sz w:val="16"/>
                <w:szCs w:val="16"/>
              </w:rPr>
            </w:pPr>
          </w:p>
          <w:p w14:paraId="676DBA21" w14:textId="2D282BD6" w:rsidR="00CE2225" w:rsidRPr="001E17E5" w:rsidRDefault="00CE2225" w:rsidP="00CE2225">
            <w:pPr>
              <w:rPr>
                <w:sz w:val="16"/>
                <w:szCs w:val="16"/>
              </w:rPr>
            </w:pPr>
            <w:r w:rsidRPr="00587BD9">
              <w:rPr>
                <w:sz w:val="16"/>
                <w:szCs w:val="16"/>
              </w:rPr>
              <w:t xml:space="preserve">National and federal M&amp;E framework </w:t>
            </w:r>
            <w:r>
              <w:rPr>
                <w:sz w:val="16"/>
                <w:szCs w:val="16"/>
              </w:rPr>
              <w:t xml:space="preserve">is </w:t>
            </w:r>
            <w:r w:rsidRPr="00587BD9">
              <w:rPr>
                <w:sz w:val="16"/>
                <w:szCs w:val="16"/>
              </w:rPr>
              <w:t xml:space="preserve">in place to measure progress towards implementing the </w:t>
            </w:r>
            <w:r>
              <w:rPr>
                <w:sz w:val="16"/>
                <w:szCs w:val="16"/>
              </w:rPr>
              <w:t>Somali Transition Plan</w:t>
            </w:r>
          </w:p>
        </w:tc>
        <w:tc>
          <w:tcPr>
            <w:tcW w:w="1041" w:type="pct"/>
          </w:tcPr>
          <w:p w14:paraId="54536286" w14:textId="2B790A8C" w:rsidR="00CE2225" w:rsidRPr="00587BD9" w:rsidRDefault="00CE2225" w:rsidP="00CE2225">
            <w:pPr>
              <w:rPr>
                <w:sz w:val="16"/>
                <w:szCs w:val="16"/>
              </w:rPr>
            </w:pPr>
            <w:r>
              <w:rPr>
                <w:sz w:val="16"/>
                <w:szCs w:val="16"/>
              </w:rPr>
              <w:t xml:space="preserve">UNSOM I-SSR (to which UNDP SSR lead also belongs to) in collaboration with the Office of the National Security </w:t>
            </w:r>
            <w:r w:rsidR="00195A76">
              <w:rPr>
                <w:sz w:val="16"/>
                <w:szCs w:val="16"/>
              </w:rPr>
              <w:t>and the Office of the Prime Minister, Security Analysis Unit</w:t>
            </w:r>
          </w:p>
        </w:tc>
      </w:tr>
      <w:tr w:rsidR="00FC1CB0" w:rsidRPr="00587BD9" w14:paraId="5AED1410" w14:textId="1DF78F41" w:rsidTr="006E7227">
        <w:trPr>
          <w:trHeight w:val="1646"/>
        </w:trPr>
        <w:tc>
          <w:tcPr>
            <w:tcW w:w="1208" w:type="pct"/>
          </w:tcPr>
          <w:p w14:paraId="59FF1F9B" w14:textId="79BF174A" w:rsidR="00CE2225" w:rsidRPr="001E17E5" w:rsidRDefault="00CE2225" w:rsidP="00CE2225">
            <w:pPr>
              <w:rPr>
                <w:b/>
                <w:bCs/>
                <w:sz w:val="22"/>
                <w:szCs w:val="22"/>
              </w:rPr>
            </w:pPr>
            <w:r w:rsidRPr="001E17E5">
              <w:rPr>
                <w:b/>
                <w:bCs/>
                <w:sz w:val="22"/>
                <w:szCs w:val="22"/>
              </w:rPr>
              <w:t>Output 2: Advancement of women’s participation in the Somali Security Sector (WPS)</w:t>
            </w:r>
          </w:p>
          <w:p w14:paraId="73714486" w14:textId="77777777" w:rsidR="00CE2225" w:rsidRPr="00587BD9" w:rsidRDefault="00CE2225" w:rsidP="00CE2225">
            <w:pPr>
              <w:rPr>
                <w:szCs w:val="22"/>
              </w:rPr>
            </w:pPr>
          </w:p>
        </w:tc>
        <w:tc>
          <w:tcPr>
            <w:tcW w:w="1042" w:type="pct"/>
            <w:shd w:val="clear" w:color="auto" w:fill="auto"/>
          </w:tcPr>
          <w:p w14:paraId="27D12F19" w14:textId="78DAD660" w:rsidR="00CE2225" w:rsidRDefault="009A344F" w:rsidP="00CE2225">
            <w:pPr>
              <w:rPr>
                <w:sz w:val="16"/>
                <w:szCs w:val="16"/>
              </w:rPr>
            </w:pPr>
            <w:r>
              <w:rPr>
                <w:sz w:val="16"/>
                <w:szCs w:val="16"/>
              </w:rPr>
              <w:t>In-depth assessment</w:t>
            </w:r>
            <w:r w:rsidR="00CE2225">
              <w:rPr>
                <w:sz w:val="16"/>
                <w:szCs w:val="16"/>
              </w:rPr>
              <w:t xml:space="preserve"> </w:t>
            </w:r>
            <w:r w:rsidR="006E7227">
              <w:rPr>
                <w:sz w:val="16"/>
                <w:szCs w:val="16"/>
              </w:rPr>
              <w:t>is developed that shows the</w:t>
            </w:r>
            <w:r w:rsidR="00CE2225">
              <w:rPr>
                <w:sz w:val="16"/>
                <w:szCs w:val="16"/>
              </w:rPr>
              <w:t xml:space="preserve"> </w:t>
            </w:r>
            <w:r w:rsidR="00CE2225" w:rsidRPr="00587BD9">
              <w:rPr>
                <w:sz w:val="16"/>
                <w:szCs w:val="16"/>
              </w:rPr>
              <w:t>status of women in the security sector</w:t>
            </w:r>
            <w:r w:rsidR="00FA169B">
              <w:rPr>
                <w:sz w:val="16"/>
                <w:szCs w:val="16"/>
              </w:rPr>
              <w:t>:</w:t>
            </w:r>
            <w:r w:rsidR="00CE2225" w:rsidRPr="00587BD9">
              <w:rPr>
                <w:sz w:val="16"/>
                <w:szCs w:val="16"/>
              </w:rPr>
              <w:t xml:space="preserve"> Y/N</w:t>
            </w:r>
          </w:p>
          <w:p w14:paraId="7E8CADE7" w14:textId="7E148EF0" w:rsidR="00CE2225" w:rsidRDefault="00CE2225" w:rsidP="00CE2225">
            <w:pPr>
              <w:rPr>
                <w:sz w:val="16"/>
                <w:szCs w:val="16"/>
              </w:rPr>
            </w:pPr>
          </w:p>
          <w:p w14:paraId="75BC7BB4" w14:textId="77777777" w:rsidR="00CE2225" w:rsidRPr="00587BD9" w:rsidRDefault="00CE2225" w:rsidP="00CE2225">
            <w:pPr>
              <w:rPr>
                <w:sz w:val="16"/>
                <w:szCs w:val="16"/>
              </w:rPr>
            </w:pPr>
          </w:p>
          <w:p w14:paraId="35EDD337" w14:textId="77777777" w:rsidR="00CE2225" w:rsidRDefault="00CE2225" w:rsidP="00CE2225">
            <w:pPr>
              <w:rPr>
                <w:sz w:val="16"/>
                <w:szCs w:val="16"/>
              </w:rPr>
            </w:pPr>
            <w:r w:rsidRPr="00587BD9">
              <w:rPr>
                <w:sz w:val="16"/>
                <w:szCs w:val="16"/>
              </w:rPr>
              <w:t xml:space="preserve"># </w:t>
            </w:r>
            <w:r>
              <w:rPr>
                <w:sz w:val="16"/>
                <w:szCs w:val="16"/>
              </w:rPr>
              <w:t xml:space="preserve">of </w:t>
            </w:r>
            <w:r w:rsidRPr="00587BD9">
              <w:rPr>
                <w:sz w:val="16"/>
                <w:szCs w:val="16"/>
              </w:rPr>
              <w:t xml:space="preserve">women </w:t>
            </w:r>
            <w:r>
              <w:rPr>
                <w:sz w:val="16"/>
                <w:szCs w:val="16"/>
              </w:rPr>
              <w:t xml:space="preserve">already </w:t>
            </w:r>
            <w:r w:rsidRPr="00587BD9">
              <w:rPr>
                <w:sz w:val="16"/>
                <w:szCs w:val="16"/>
              </w:rPr>
              <w:t>working in the security sector and functio</w:t>
            </w:r>
            <w:r>
              <w:rPr>
                <w:sz w:val="16"/>
                <w:szCs w:val="16"/>
              </w:rPr>
              <w:t>n/rank</w:t>
            </w:r>
          </w:p>
          <w:p w14:paraId="69DE9132" w14:textId="77777777" w:rsidR="00CE2225" w:rsidRDefault="00CE2225" w:rsidP="00CE2225">
            <w:pPr>
              <w:rPr>
                <w:szCs w:val="22"/>
              </w:rPr>
            </w:pPr>
          </w:p>
          <w:p w14:paraId="5B5ECF8D" w14:textId="7FCCAB8F" w:rsidR="00CE2225" w:rsidRPr="00587BD9" w:rsidRDefault="00CE2225" w:rsidP="00CE2225">
            <w:pPr>
              <w:rPr>
                <w:szCs w:val="22"/>
              </w:rPr>
            </w:pPr>
          </w:p>
        </w:tc>
        <w:tc>
          <w:tcPr>
            <w:tcW w:w="959" w:type="pct"/>
          </w:tcPr>
          <w:p w14:paraId="7B8319F1" w14:textId="550B9542" w:rsidR="00CE2225" w:rsidRDefault="00CE2225" w:rsidP="00CE2225">
            <w:pPr>
              <w:rPr>
                <w:sz w:val="16"/>
                <w:szCs w:val="16"/>
              </w:rPr>
            </w:pPr>
            <w:r w:rsidRPr="00587BD9">
              <w:rPr>
                <w:sz w:val="16"/>
                <w:szCs w:val="16"/>
              </w:rPr>
              <w:t xml:space="preserve">No </w:t>
            </w:r>
            <w:r>
              <w:rPr>
                <w:sz w:val="16"/>
                <w:szCs w:val="16"/>
              </w:rPr>
              <w:t xml:space="preserve">overview </w:t>
            </w:r>
            <w:r w:rsidR="00FA169B">
              <w:rPr>
                <w:sz w:val="16"/>
                <w:szCs w:val="16"/>
              </w:rPr>
              <w:t xml:space="preserve">or assessment </w:t>
            </w:r>
            <w:r w:rsidRPr="00587BD9">
              <w:rPr>
                <w:sz w:val="16"/>
                <w:szCs w:val="16"/>
              </w:rPr>
              <w:t>exists on women’s participation in the security sector</w:t>
            </w:r>
          </w:p>
          <w:p w14:paraId="30FDA480" w14:textId="3D62E3A0" w:rsidR="00CE2225" w:rsidRDefault="00CE2225" w:rsidP="00CE2225">
            <w:pPr>
              <w:rPr>
                <w:sz w:val="16"/>
                <w:szCs w:val="16"/>
              </w:rPr>
            </w:pPr>
          </w:p>
          <w:p w14:paraId="15C33D54" w14:textId="77777777" w:rsidR="00CE2225" w:rsidRDefault="00CE2225" w:rsidP="00CE2225">
            <w:pPr>
              <w:rPr>
                <w:sz w:val="16"/>
                <w:szCs w:val="16"/>
              </w:rPr>
            </w:pPr>
          </w:p>
          <w:p w14:paraId="66B41D0B" w14:textId="7FB6EA1B" w:rsidR="00CE2225" w:rsidRPr="00587BD9" w:rsidRDefault="00CE2225" w:rsidP="00CE2225">
            <w:pPr>
              <w:rPr>
                <w:szCs w:val="22"/>
              </w:rPr>
            </w:pPr>
            <w:r>
              <w:rPr>
                <w:sz w:val="16"/>
                <w:szCs w:val="16"/>
              </w:rPr>
              <w:t>No policy exists to increase women working in the security forces</w:t>
            </w:r>
          </w:p>
        </w:tc>
        <w:tc>
          <w:tcPr>
            <w:tcW w:w="750" w:type="pct"/>
          </w:tcPr>
          <w:p w14:paraId="43F7A623" w14:textId="79113BD0" w:rsidR="00CE2225" w:rsidRDefault="00CE2225" w:rsidP="00CE2225">
            <w:pPr>
              <w:rPr>
                <w:sz w:val="16"/>
                <w:szCs w:val="16"/>
              </w:rPr>
            </w:pPr>
            <w:r>
              <w:rPr>
                <w:sz w:val="16"/>
                <w:szCs w:val="16"/>
              </w:rPr>
              <w:t xml:space="preserve">A comprehensive overview is available </w:t>
            </w:r>
            <w:r w:rsidRPr="00587BD9">
              <w:rPr>
                <w:sz w:val="16"/>
                <w:szCs w:val="16"/>
              </w:rPr>
              <w:t>on women</w:t>
            </w:r>
            <w:r>
              <w:rPr>
                <w:sz w:val="16"/>
                <w:szCs w:val="16"/>
              </w:rPr>
              <w:t>’s participation</w:t>
            </w:r>
            <w:r w:rsidRPr="00587BD9">
              <w:rPr>
                <w:sz w:val="16"/>
                <w:szCs w:val="16"/>
              </w:rPr>
              <w:t xml:space="preserve"> in the security sector</w:t>
            </w:r>
          </w:p>
          <w:p w14:paraId="2530A51B" w14:textId="563AD11A" w:rsidR="00CE2225" w:rsidRDefault="00CE2225" w:rsidP="00CE2225">
            <w:pPr>
              <w:rPr>
                <w:sz w:val="16"/>
                <w:szCs w:val="16"/>
              </w:rPr>
            </w:pPr>
          </w:p>
          <w:p w14:paraId="26CB28E8" w14:textId="5C0E6AC5" w:rsidR="00CE2225" w:rsidRPr="00587BD9" w:rsidRDefault="00CE2225" w:rsidP="00FC1CB0">
            <w:pPr>
              <w:rPr>
                <w:color w:val="000000"/>
                <w:szCs w:val="22"/>
              </w:rPr>
            </w:pPr>
            <w:r>
              <w:rPr>
                <w:sz w:val="16"/>
                <w:szCs w:val="16"/>
              </w:rPr>
              <w:t xml:space="preserve">Policy developed to increase women´s participation in the security sector. </w:t>
            </w:r>
          </w:p>
        </w:tc>
        <w:tc>
          <w:tcPr>
            <w:tcW w:w="1041" w:type="pct"/>
          </w:tcPr>
          <w:p w14:paraId="6A859E4F" w14:textId="65C07C2F" w:rsidR="00CE2225" w:rsidRDefault="00CE2225" w:rsidP="00CE2225">
            <w:pPr>
              <w:rPr>
                <w:color w:val="000000"/>
                <w:szCs w:val="22"/>
              </w:rPr>
            </w:pPr>
            <w:r>
              <w:rPr>
                <w:sz w:val="16"/>
                <w:szCs w:val="16"/>
              </w:rPr>
              <w:t xml:space="preserve">UNSOM ROLISG SSR Unit in collaboration with the </w:t>
            </w:r>
            <w:r w:rsidR="00195A76">
              <w:rPr>
                <w:sz w:val="16"/>
                <w:szCs w:val="16"/>
              </w:rPr>
              <w:t xml:space="preserve">Office of the Prime Minister </w:t>
            </w:r>
            <w:r>
              <w:rPr>
                <w:sz w:val="16"/>
                <w:szCs w:val="16"/>
              </w:rPr>
              <w:t xml:space="preserve">Peacebuilding Unit that has the lead on the WPS agenda. </w:t>
            </w:r>
          </w:p>
          <w:p w14:paraId="3D3F8056" w14:textId="77777777" w:rsidR="00CE2225" w:rsidRDefault="00CE2225" w:rsidP="00CE2225">
            <w:pPr>
              <w:rPr>
                <w:sz w:val="16"/>
                <w:szCs w:val="16"/>
              </w:rPr>
            </w:pPr>
          </w:p>
        </w:tc>
      </w:tr>
      <w:tr w:rsidR="00FC1CB0" w:rsidRPr="00587BD9" w14:paraId="4235DB3D" w14:textId="482B4745" w:rsidTr="006E7227">
        <w:trPr>
          <w:trHeight w:val="197"/>
        </w:trPr>
        <w:tc>
          <w:tcPr>
            <w:tcW w:w="1208" w:type="pct"/>
          </w:tcPr>
          <w:p w14:paraId="0677BF08" w14:textId="695C51B9" w:rsidR="00CC006C" w:rsidRPr="001E17E5" w:rsidRDefault="00CE2225" w:rsidP="00CC006C">
            <w:pPr>
              <w:rPr>
                <w:b/>
                <w:bCs/>
                <w:sz w:val="22"/>
                <w:szCs w:val="22"/>
              </w:rPr>
            </w:pPr>
            <w:r w:rsidRPr="001E17E5">
              <w:rPr>
                <w:b/>
                <w:bCs/>
                <w:sz w:val="22"/>
                <w:szCs w:val="22"/>
              </w:rPr>
              <w:t xml:space="preserve">Output 3: Somali </w:t>
            </w:r>
            <w:r w:rsidR="00CC006C">
              <w:rPr>
                <w:b/>
                <w:bCs/>
                <w:sz w:val="22"/>
                <w:szCs w:val="22"/>
              </w:rPr>
              <w:t>s</w:t>
            </w:r>
            <w:r w:rsidRPr="001E17E5">
              <w:rPr>
                <w:b/>
                <w:bCs/>
                <w:sz w:val="22"/>
                <w:szCs w:val="22"/>
              </w:rPr>
              <w:t xml:space="preserve">ecurity </w:t>
            </w:r>
            <w:r w:rsidR="00CC006C">
              <w:rPr>
                <w:b/>
                <w:bCs/>
                <w:sz w:val="22"/>
                <w:szCs w:val="22"/>
              </w:rPr>
              <w:t>o</w:t>
            </w:r>
            <w:r w:rsidRPr="001E17E5">
              <w:rPr>
                <w:b/>
                <w:bCs/>
                <w:sz w:val="22"/>
                <w:szCs w:val="22"/>
              </w:rPr>
              <w:t xml:space="preserve">versight </w:t>
            </w:r>
            <w:r w:rsidR="00CC006C">
              <w:rPr>
                <w:b/>
                <w:bCs/>
                <w:sz w:val="22"/>
                <w:szCs w:val="22"/>
              </w:rPr>
              <w:t>i</w:t>
            </w:r>
            <w:r w:rsidRPr="001E17E5">
              <w:rPr>
                <w:b/>
                <w:bCs/>
                <w:sz w:val="22"/>
                <w:szCs w:val="22"/>
              </w:rPr>
              <w:t>nstitutions</w:t>
            </w:r>
            <w:r w:rsidR="00CC006C">
              <w:rPr>
                <w:b/>
                <w:bCs/>
                <w:sz w:val="22"/>
                <w:szCs w:val="22"/>
              </w:rPr>
              <w:t xml:space="preserve"> are increasingly capable of exercising effective oversight over the security sector</w:t>
            </w:r>
          </w:p>
          <w:p w14:paraId="5427841A" w14:textId="77777777" w:rsidR="00CE2225" w:rsidRPr="00587BD9" w:rsidRDefault="00CE2225" w:rsidP="00CE2225">
            <w:pPr>
              <w:rPr>
                <w:color w:val="000000"/>
                <w:szCs w:val="22"/>
              </w:rPr>
            </w:pPr>
          </w:p>
          <w:p w14:paraId="0B03AE91" w14:textId="77777777" w:rsidR="00CE2225" w:rsidRPr="00587BD9" w:rsidRDefault="00CE2225" w:rsidP="00CE2225">
            <w:pPr>
              <w:rPr>
                <w:szCs w:val="22"/>
              </w:rPr>
            </w:pPr>
          </w:p>
        </w:tc>
        <w:tc>
          <w:tcPr>
            <w:tcW w:w="1042" w:type="pct"/>
            <w:shd w:val="clear" w:color="auto" w:fill="auto"/>
          </w:tcPr>
          <w:p w14:paraId="73AC8951" w14:textId="77777777" w:rsidR="00B83CC5" w:rsidRDefault="00B83CC5" w:rsidP="00CE2225">
            <w:pPr>
              <w:rPr>
                <w:sz w:val="16"/>
                <w:szCs w:val="16"/>
              </w:rPr>
            </w:pPr>
            <w:r>
              <w:rPr>
                <w:sz w:val="16"/>
                <w:szCs w:val="16"/>
              </w:rPr>
              <w:t>% change in organizational capacity (perception surveys)</w:t>
            </w:r>
          </w:p>
          <w:p w14:paraId="4E258081" w14:textId="64A86E39" w:rsidR="00B83CC5" w:rsidRDefault="00B83CC5" w:rsidP="00CE2225">
            <w:pPr>
              <w:rPr>
                <w:sz w:val="16"/>
                <w:szCs w:val="16"/>
              </w:rPr>
            </w:pPr>
          </w:p>
          <w:p w14:paraId="2C996E2E" w14:textId="15249CA7" w:rsidR="006E7227" w:rsidRDefault="006E7227" w:rsidP="00CE2225">
            <w:pPr>
              <w:rPr>
                <w:sz w:val="16"/>
                <w:szCs w:val="16"/>
              </w:rPr>
            </w:pPr>
          </w:p>
          <w:p w14:paraId="389A6026" w14:textId="15677576" w:rsidR="006E7227" w:rsidRDefault="006E7227" w:rsidP="00CE2225">
            <w:pPr>
              <w:rPr>
                <w:sz w:val="16"/>
                <w:szCs w:val="16"/>
              </w:rPr>
            </w:pPr>
          </w:p>
          <w:p w14:paraId="3D11F9AC" w14:textId="75A41219" w:rsidR="006E7227" w:rsidRDefault="006E7227" w:rsidP="00CE2225">
            <w:pPr>
              <w:rPr>
                <w:sz w:val="16"/>
                <w:szCs w:val="16"/>
              </w:rPr>
            </w:pPr>
          </w:p>
          <w:p w14:paraId="32574863" w14:textId="5980C8D1" w:rsidR="006E7227" w:rsidRDefault="006E7227" w:rsidP="00CE2225">
            <w:pPr>
              <w:rPr>
                <w:sz w:val="16"/>
                <w:szCs w:val="16"/>
              </w:rPr>
            </w:pPr>
          </w:p>
          <w:p w14:paraId="3CA4E560" w14:textId="77777777" w:rsidR="006E7227" w:rsidRDefault="006E7227" w:rsidP="00CE2225">
            <w:pPr>
              <w:rPr>
                <w:sz w:val="16"/>
                <w:szCs w:val="16"/>
              </w:rPr>
            </w:pPr>
          </w:p>
          <w:p w14:paraId="737871CE" w14:textId="77777777" w:rsidR="00B83CC5" w:rsidRDefault="00B83CC5" w:rsidP="00CE2225">
            <w:pPr>
              <w:rPr>
                <w:sz w:val="16"/>
                <w:szCs w:val="16"/>
              </w:rPr>
            </w:pPr>
          </w:p>
          <w:p w14:paraId="3678504D" w14:textId="0C701E15" w:rsidR="00CE2225" w:rsidRDefault="00CE2225" w:rsidP="00CE2225">
            <w:pPr>
              <w:rPr>
                <w:sz w:val="16"/>
                <w:szCs w:val="16"/>
              </w:rPr>
            </w:pPr>
          </w:p>
          <w:p w14:paraId="301047A9" w14:textId="7B99EB31" w:rsidR="00FC1CB0" w:rsidRDefault="00FC1CB0" w:rsidP="00CE2225">
            <w:pPr>
              <w:rPr>
                <w:sz w:val="16"/>
                <w:szCs w:val="16"/>
              </w:rPr>
            </w:pPr>
          </w:p>
          <w:p w14:paraId="35B3717E" w14:textId="77777777" w:rsidR="00FC1CB0" w:rsidRPr="00587BD9" w:rsidRDefault="00FC1CB0" w:rsidP="00CE2225">
            <w:pPr>
              <w:rPr>
                <w:sz w:val="16"/>
                <w:szCs w:val="16"/>
              </w:rPr>
            </w:pPr>
          </w:p>
          <w:p w14:paraId="40AD6533" w14:textId="5660EF62" w:rsidR="00CE2225" w:rsidRDefault="00CE2225" w:rsidP="00CE2225">
            <w:pPr>
              <w:rPr>
                <w:sz w:val="16"/>
                <w:szCs w:val="16"/>
              </w:rPr>
            </w:pPr>
            <w:r w:rsidRPr="00587BD9">
              <w:rPr>
                <w:sz w:val="16"/>
                <w:szCs w:val="16"/>
              </w:rPr>
              <w:t xml:space="preserve"># </w:t>
            </w:r>
            <w:r>
              <w:rPr>
                <w:sz w:val="16"/>
                <w:szCs w:val="16"/>
              </w:rPr>
              <w:t xml:space="preserve">ministerial </w:t>
            </w:r>
            <w:r w:rsidRPr="00587BD9">
              <w:rPr>
                <w:sz w:val="16"/>
                <w:szCs w:val="16"/>
              </w:rPr>
              <w:t>strategic plans developed</w:t>
            </w:r>
          </w:p>
          <w:p w14:paraId="5FCC6E1F" w14:textId="40A98E34" w:rsidR="00FC1CB0" w:rsidRDefault="00FC1CB0" w:rsidP="00CE2225">
            <w:pPr>
              <w:rPr>
                <w:sz w:val="16"/>
                <w:szCs w:val="16"/>
              </w:rPr>
            </w:pPr>
          </w:p>
          <w:p w14:paraId="274CB157" w14:textId="368F5C79" w:rsidR="00CE2225" w:rsidRPr="00587BD9" w:rsidRDefault="00CE2225" w:rsidP="00FC1CB0">
            <w:pPr>
              <w:rPr>
                <w:color w:val="000000"/>
                <w:szCs w:val="22"/>
              </w:rPr>
            </w:pPr>
            <w:r>
              <w:rPr>
                <w:sz w:val="16"/>
                <w:szCs w:val="16"/>
              </w:rPr>
              <w:t xml:space="preserve"> </w:t>
            </w:r>
          </w:p>
        </w:tc>
        <w:tc>
          <w:tcPr>
            <w:tcW w:w="959" w:type="pct"/>
          </w:tcPr>
          <w:p w14:paraId="4661CF4A" w14:textId="77777777" w:rsidR="00B83CC5" w:rsidRDefault="00CE2225" w:rsidP="00CE2225">
            <w:pPr>
              <w:rPr>
                <w:sz w:val="16"/>
                <w:szCs w:val="16"/>
              </w:rPr>
            </w:pPr>
            <w:r w:rsidRPr="00587BD9">
              <w:rPr>
                <w:sz w:val="16"/>
                <w:szCs w:val="16"/>
              </w:rPr>
              <w:t>Capacity assessments 2019 and 2021</w:t>
            </w:r>
            <w:r w:rsidR="00B83CC5">
              <w:rPr>
                <w:sz w:val="16"/>
                <w:szCs w:val="16"/>
              </w:rPr>
              <w:t xml:space="preserve"> that show % of capacity evaluation</w:t>
            </w:r>
            <w:r w:rsidRPr="00587BD9">
              <w:rPr>
                <w:sz w:val="16"/>
                <w:szCs w:val="16"/>
              </w:rPr>
              <w:t>, IDCBPs, Spot checks, HACT assessments</w:t>
            </w:r>
            <w:r w:rsidR="00B83CC5">
              <w:rPr>
                <w:sz w:val="16"/>
                <w:szCs w:val="16"/>
              </w:rPr>
              <w:t xml:space="preserve">, </w:t>
            </w:r>
            <w:r w:rsidRPr="00587BD9">
              <w:rPr>
                <w:sz w:val="16"/>
                <w:szCs w:val="16"/>
              </w:rPr>
              <w:t xml:space="preserve">Quarterly Reports and Individual reports illustrate existing capacity. </w:t>
            </w:r>
          </w:p>
          <w:p w14:paraId="68F9CECF" w14:textId="77777777" w:rsidR="00B83CC5" w:rsidRDefault="00B83CC5" w:rsidP="00CE2225">
            <w:pPr>
              <w:rPr>
                <w:sz w:val="16"/>
                <w:szCs w:val="16"/>
              </w:rPr>
            </w:pPr>
          </w:p>
          <w:p w14:paraId="107465C8" w14:textId="5C7171D0" w:rsidR="00FC1CB0" w:rsidRDefault="00FC1CB0" w:rsidP="00CE2225">
            <w:pPr>
              <w:rPr>
                <w:sz w:val="16"/>
                <w:szCs w:val="16"/>
              </w:rPr>
            </w:pPr>
          </w:p>
          <w:p w14:paraId="1E73153B" w14:textId="77777777" w:rsidR="00FC1CB0" w:rsidRDefault="00FC1CB0" w:rsidP="00CE2225">
            <w:pPr>
              <w:rPr>
                <w:sz w:val="16"/>
                <w:szCs w:val="16"/>
              </w:rPr>
            </w:pPr>
          </w:p>
          <w:p w14:paraId="033D0B31" w14:textId="637D17C7" w:rsidR="00CE2225" w:rsidRDefault="00CE2225" w:rsidP="00CE2225">
            <w:pPr>
              <w:rPr>
                <w:sz w:val="16"/>
                <w:szCs w:val="16"/>
              </w:rPr>
            </w:pPr>
            <w:r>
              <w:rPr>
                <w:sz w:val="16"/>
                <w:szCs w:val="16"/>
              </w:rPr>
              <w:t>Existing strategic plans</w:t>
            </w:r>
            <w:r w:rsidR="008006EE">
              <w:rPr>
                <w:sz w:val="16"/>
                <w:szCs w:val="16"/>
              </w:rPr>
              <w:t xml:space="preserve"> (FGS level). No strategic plans exist at FMS level.</w:t>
            </w:r>
          </w:p>
          <w:p w14:paraId="5106100C" w14:textId="70A285A2" w:rsidR="00FC1CB0" w:rsidRDefault="00FC1CB0" w:rsidP="00CE2225">
            <w:pPr>
              <w:rPr>
                <w:sz w:val="16"/>
                <w:szCs w:val="16"/>
              </w:rPr>
            </w:pPr>
          </w:p>
          <w:p w14:paraId="25ED798F" w14:textId="225D3765" w:rsidR="00FC1CB0" w:rsidRDefault="00FC1CB0" w:rsidP="00CE2225">
            <w:pPr>
              <w:rPr>
                <w:sz w:val="16"/>
                <w:szCs w:val="16"/>
              </w:rPr>
            </w:pPr>
          </w:p>
          <w:p w14:paraId="5F870C0C" w14:textId="443EC16D" w:rsidR="00CE2225" w:rsidRPr="00587BD9" w:rsidRDefault="00FC1CB0" w:rsidP="00FC1CB0">
            <w:pPr>
              <w:rPr>
                <w:szCs w:val="22"/>
              </w:rPr>
            </w:pPr>
            <w:r>
              <w:rPr>
                <w:sz w:val="16"/>
                <w:szCs w:val="16"/>
              </w:rPr>
              <w:t xml:space="preserve"> </w:t>
            </w:r>
          </w:p>
        </w:tc>
        <w:tc>
          <w:tcPr>
            <w:tcW w:w="750" w:type="pct"/>
          </w:tcPr>
          <w:p w14:paraId="4E3D1A33" w14:textId="48BE3CEB" w:rsidR="00CE2225" w:rsidRDefault="00CE2225" w:rsidP="00CE2225">
            <w:pPr>
              <w:rPr>
                <w:sz w:val="16"/>
                <w:szCs w:val="16"/>
              </w:rPr>
            </w:pPr>
            <w:r w:rsidRPr="00587BD9">
              <w:rPr>
                <w:sz w:val="16"/>
                <w:szCs w:val="16"/>
              </w:rPr>
              <w:t xml:space="preserve">Ministerial proficiency in 3 </w:t>
            </w:r>
            <w:r w:rsidR="00B83CC5">
              <w:rPr>
                <w:sz w:val="16"/>
                <w:szCs w:val="16"/>
              </w:rPr>
              <w:t xml:space="preserve">major </w:t>
            </w:r>
            <w:r w:rsidRPr="00587BD9">
              <w:rPr>
                <w:sz w:val="16"/>
                <w:szCs w:val="16"/>
              </w:rPr>
              <w:t xml:space="preserve">key ministerial functions </w:t>
            </w:r>
            <w:r w:rsidR="00195A76">
              <w:rPr>
                <w:sz w:val="16"/>
                <w:szCs w:val="16"/>
              </w:rPr>
              <w:t xml:space="preserve">is enhanced (measured through perception </w:t>
            </w:r>
            <w:r w:rsidR="008006EE">
              <w:rPr>
                <w:sz w:val="16"/>
                <w:szCs w:val="16"/>
              </w:rPr>
              <w:t>as part of continuous capacity assessment).</w:t>
            </w:r>
          </w:p>
          <w:p w14:paraId="57F57B38" w14:textId="7F84FF50" w:rsidR="00195A76" w:rsidRDefault="00195A76" w:rsidP="00CE2225">
            <w:pPr>
              <w:rPr>
                <w:sz w:val="16"/>
                <w:szCs w:val="16"/>
              </w:rPr>
            </w:pPr>
          </w:p>
          <w:p w14:paraId="3993A33F" w14:textId="77777777" w:rsidR="00FC1CB0" w:rsidRDefault="00FC1CB0" w:rsidP="00CE2225">
            <w:pPr>
              <w:rPr>
                <w:sz w:val="16"/>
                <w:szCs w:val="16"/>
              </w:rPr>
            </w:pPr>
          </w:p>
          <w:p w14:paraId="25126282" w14:textId="53240C96" w:rsidR="00CE2225" w:rsidRDefault="00CE2225" w:rsidP="00CE2225">
            <w:pPr>
              <w:rPr>
                <w:sz w:val="16"/>
                <w:szCs w:val="16"/>
              </w:rPr>
            </w:pPr>
            <w:r>
              <w:rPr>
                <w:sz w:val="16"/>
                <w:szCs w:val="16"/>
              </w:rPr>
              <w:t>A</w:t>
            </w:r>
            <w:r w:rsidRPr="00587BD9">
              <w:rPr>
                <w:sz w:val="16"/>
                <w:szCs w:val="16"/>
              </w:rPr>
              <w:t xml:space="preserve">ll ministries have longer term </w:t>
            </w:r>
            <w:r>
              <w:rPr>
                <w:sz w:val="16"/>
                <w:szCs w:val="16"/>
              </w:rPr>
              <w:t>strategic plans</w:t>
            </w:r>
            <w:r w:rsidRPr="00587BD9">
              <w:rPr>
                <w:sz w:val="16"/>
                <w:szCs w:val="16"/>
              </w:rPr>
              <w:t xml:space="preserve"> that can inform future programming</w:t>
            </w:r>
          </w:p>
          <w:p w14:paraId="2903A6D1" w14:textId="39E52767" w:rsidR="00FC1CB0" w:rsidRDefault="00FC1CB0" w:rsidP="00CE2225">
            <w:pPr>
              <w:rPr>
                <w:sz w:val="16"/>
                <w:szCs w:val="16"/>
              </w:rPr>
            </w:pPr>
          </w:p>
          <w:p w14:paraId="47AC90A5" w14:textId="1C8EAAA1" w:rsidR="00FC1CB0" w:rsidRPr="00587BD9" w:rsidRDefault="00FC1CB0" w:rsidP="00FC1CB0">
            <w:pPr>
              <w:rPr>
                <w:szCs w:val="22"/>
              </w:rPr>
            </w:pPr>
          </w:p>
        </w:tc>
        <w:tc>
          <w:tcPr>
            <w:tcW w:w="1041" w:type="pct"/>
          </w:tcPr>
          <w:p w14:paraId="3F5A0EB6" w14:textId="4C9C27F3" w:rsidR="00CE2225" w:rsidRPr="00587BD9" w:rsidRDefault="00CE2225" w:rsidP="00CE2225">
            <w:pPr>
              <w:rPr>
                <w:sz w:val="16"/>
                <w:szCs w:val="16"/>
              </w:rPr>
            </w:pPr>
            <w:r>
              <w:rPr>
                <w:sz w:val="16"/>
                <w:szCs w:val="16"/>
              </w:rPr>
              <w:t>UNDP SSR lead</w:t>
            </w:r>
            <w:r w:rsidR="00496F66">
              <w:rPr>
                <w:sz w:val="16"/>
                <w:szCs w:val="16"/>
              </w:rPr>
              <w:t>s</w:t>
            </w:r>
            <w:r>
              <w:rPr>
                <w:sz w:val="16"/>
                <w:szCs w:val="16"/>
              </w:rPr>
              <w:t xml:space="preserve"> in collaboration with </w:t>
            </w:r>
            <w:r w:rsidR="00195A76">
              <w:rPr>
                <w:sz w:val="16"/>
                <w:szCs w:val="16"/>
              </w:rPr>
              <w:t xml:space="preserve">UNSOM Integrated Security Sector Reform Unit and </w:t>
            </w:r>
            <w:r>
              <w:rPr>
                <w:sz w:val="16"/>
                <w:szCs w:val="16"/>
              </w:rPr>
              <w:t>the Office of the Prime Minister’s Security Analysis Unit</w:t>
            </w:r>
            <w:r w:rsidRPr="00587BD9">
              <w:rPr>
                <w:sz w:val="16"/>
                <w:szCs w:val="16"/>
              </w:rPr>
              <w:t xml:space="preserve"> </w:t>
            </w:r>
          </w:p>
        </w:tc>
      </w:tr>
    </w:tbl>
    <w:p w14:paraId="497059C5" w14:textId="7F57A2DF" w:rsidR="00587BD9" w:rsidRPr="00587BD9" w:rsidRDefault="00587BD9" w:rsidP="00587BD9">
      <w:pPr>
        <w:rPr>
          <w:sz w:val="22"/>
          <w:szCs w:val="22"/>
        </w:rPr>
        <w:sectPr w:rsidR="00587BD9" w:rsidRPr="00587BD9" w:rsidSect="00302288">
          <w:headerReference w:type="default" r:id="rId14"/>
          <w:footerReference w:type="even" r:id="rId15"/>
          <w:footerReference w:type="default" r:id="rId16"/>
          <w:headerReference w:type="first" r:id="rId17"/>
          <w:pgSz w:w="11906" w:h="16838" w:code="9"/>
          <w:pgMar w:top="864" w:right="1152" w:bottom="864" w:left="1152" w:header="720" w:footer="432" w:gutter="0"/>
          <w:cols w:space="708"/>
          <w:titlePg/>
          <w:docGrid w:linePitch="360"/>
        </w:sectPr>
      </w:pPr>
    </w:p>
    <w:p w14:paraId="7630AF4F" w14:textId="6AAFDA92" w:rsidR="000A0830" w:rsidRPr="00B4117D" w:rsidRDefault="006A14D2" w:rsidP="00ED2613">
      <w:pPr>
        <w:pStyle w:val="Heading1"/>
      </w:pPr>
      <w:r w:rsidRPr="00B4117D">
        <w:lastRenderedPageBreak/>
        <w:t xml:space="preserve">WORK PLAN </w:t>
      </w:r>
      <w:r w:rsidR="00492A34">
        <w:t xml:space="preserve">(Activities not conducted in 2021 will be transferred </w:t>
      </w:r>
      <w:r w:rsidR="00282F4C">
        <w:t xml:space="preserve">to </w:t>
      </w:r>
      <w:r w:rsidR="00492A34">
        <w:t>first quarter of 2022)</w:t>
      </w:r>
    </w:p>
    <w:tbl>
      <w:tblPr>
        <w:tblW w:w="15451" w:type="dxa"/>
        <w:jc w:val="center"/>
        <w:tblLayout w:type="fixed"/>
        <w:tblLook w:val="04A0" w:firstRow="1" w:lastRow="0" w:firstColumn="1" w:lastColumn="0" w:noHBand="0" w:noVBand="1"/>
      </w:tblPr>
      <w:tblGrid>
        <w:gridCol w:w="1975"/>
        <w:gridCol w:w="2020"/>
        <w:gridCol w:w="412"/>
        <w:gridCol w:w="416"/>
        <w:gridCol w:w="416"/>
        <w:gridCol w:w="416"/>
        <w:gridCol w:w="195"/>
        <w:gridCol w:w="540"/>
        <w:gridCol w:w="540"/>
        <w:gridCol w:w="583"/>
        <w:gridCol w:w="324"/>
        <w:gridCol w:w="173"/>
        <w:gridCol w:w="1346"/>
        <w:gridCol w:w="195"/>
        <w:gridCol w:w="939"/>
        <w:gridCol w:w="992"/>
        <w:gridCol w:w="1276"/>
        <w:gridCol w:w="292"/>
        <w:gridCol w:w="842"/>
        <w:gridCol w:w="283"/>
        <w:gridCol w:w="1276"/>
      </w:tblGrid>
      <w:tr w:rsidR="00587BD9" w:rsidRPr="00780288" w14:paraId="481C95D2" w14:textId="77777777" w:rsidTr="00984B1A">
        <w:trPr>
          <w:trHeight w:val="510"/>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5833" w14:textId="77777777" w:rsidR="00587BD9" w:rsidRPr="00780288" w:rsidRDefault="00587BD9" w:rsidP="00C304B2">
            <w:pPr>
              <w:jc w:val="center"/>
              <w:rPr>
                <w:color w:val="000000"/>
                <w:sz w:val="20"/>
                <w:szCs w:val="20"/>
              </w:rPr>
            </w:pPr>
            <w:r w:rsidRPr="00780288">
              <w:rPr>
                <w:color w:val="000000"/>
                <w:sz w:val="20"/>
                <w:szCs w:val="20"/>
              </w:rPr>
              <w:t>Activities</w:t>
            </w:r>
          </w:p>
        </w:tc>
        <w:tc>
          <w:tcPr>
            <w:tcW w:w="3875" w:type="dxa"/>
            <w:gridSpan w:val="6"/>
            <w:tcBorders>
              <w:top w:val="single" w:sz="4" w:space="0" w:color="auto"/>
              <w:left w:val="nil"/>
              <w:bottom w:val="single" w:sz="4" w:space="0" w:color="auto"/>
              <w:right w:val="single" w:sz="4" w:space="0" w:color="auto"/>
            </w:tcBorders>
            <w:shd w:val="clear" w:color="auto" w:fill="auto"/>
            <w:vAlign w:val="center"/>
            <w:hideMark/>
          </w:tcPr>
          <w:p w14:paraId="488D96BC" w14:textId="77777777" w:rsidR="00587BD9" w:rsidRPr="00780288" w:rsidRDefault="00587BD9" w:rsidP="00C304B2">
            <w:pPr>
              <w:jc w:val="center"/>
              <w:rPr>
                <w:color w:val="000000"/>
                <w:sz w:val="20"/>
                <w:szCs w:val="20"/>
              </w:rPr>
            </w:pPr>
            <w:r w:rsidRPr="00780288">
              <w:rPr>
                <w:color w:val="000000"/>
                <w:sz w:val="20"/>
                <w:szCs w:val="20"/>
              </w:rPr>
              <w:t>Description</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A417350" w14:textId="7A1833E7" w:rsidR="00587BD9" w:rsidRPr="00780288" w:rsidRDefault="00587BD9" w:rsidP="00C304B2">
            <w:pPr>
              <w:jc w:val="center"/>
              <w:rPr>
                <w:color w:val="000000"/>
                <w:sz w:val="20"/>
                <w:szCs w:val="20"/>
              </w:rPr>
            </w:pPr>
            <w:r w:rsidRPr="00780288">
              <w:rPr>
                <w:color w:val="000000"/>
                <w:sz w:val="20"/>
                <w:szCs w:val="20"/>
              </w:rPr>
              <w:t xml:space="preserve"> Q3 </w:t>
            </w:r>
            <w:r w:rsidR="00984B1A">
              <w:rPr>
                <w:color w:val="000000"/>
                <w:sz w:val="20"/>
                <w:szCs w:val="20"/>
              </w:rPr>
              <w:t>‘21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BF1BD13" w14:textId="6E0C8B14" w:rsidR="00587BD9" w:rsidRPr="00780288" w:rsidRDefault="00587BD9" w:rsidP="00C304B2">
            <w:pPr>
              <w:jc w:val="center"/>
              <w:rPr>
                <w:color w:val="000000"/>
                <w:sz w:val="20"/>
                <w:szCs w:val="20"/>
              </w:rPr>
            </w:pPr>
            <w:r w:rsidRPr="00780288">
              <w:rPr>
                <w:color w:val="000000"/>
                <w:sz w:val="20"/>
                <w:szCs w:val="20"/>
              </w:rPr>
              <w:t xml:space="preserve"> Q4 </w:t>
            </w:r>
            <w:r w:rsidR="00984B1A">
              <w:rPr>
                <w:color w:val="000000"/>
                <w:sz w:val="20"/>
                <w:szCs w:val="20"/>
              </w:rPr>
              <w:t>‘21</w:t>
            </w: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43EF42DE" w14:textId="390403A8" w:rsidR="00587BD9" w:rsidRPr="00780288" w:rsidRDefault="00587BD9" w:rsidP="00C304B2">
            <w:pPr>
              <w:jc w:val="center"/>
              <w:rPr>
                <w:color w:val="000000"/>
                <w:sz w:val="20"/>
                <w:szCs w:val="20"/>
              </w:rPr>
            </w:pPr>
            <w:r w:rsidRPr="00780288">
              <w:rPr>
                <w:color w:val="000000"/>
                <w:sz w:val="20"/>
                <w:szCs w:val="20"/>
              </w:rPr>
              <w:t xml:space="preserve">Q1 </w:t>
            </w:r>
            <w:r w:rsidR="00984B1A">
              <w:rPr>
                <w:color w:val="000000"/>
                <w:sz w:val="20"/>
                <w:szCs w:val="20"/>
              </w:rPr>
              <w:t>‘22</w:t>
            </w:r>
            <w:r w:rsidRPr="00780288">
              <w:rPr>
                <w:color w:val="000000"/>
                <w:sz w:val="20"/>
                <w:szCs w:val="20"/>
              </w:rPr>
              <w:t> </w:t>
            </w:r>
          </w:p>
        </w:tc>
        <w:tc>
          <w:tcPr>
            <w:tcW w:w="497" w:type="dxa"/>
            <w:gridSpan w:val="2"/>
            <w:tcBorders>
              <w:top w:val="single" w:sz="4" w:space="0" w:color="auto"/>
              <w:left w:val="nil"/>
              <w:bottom w:val="single" w:sz="4" w:space="0" w:color="auto"/>
              <w:right w:val="single" w:sz="4" w:space="0" w:color="auto"/>
            </w:tcBorders>
            <w:vAlign w:val="center"/>
          </w:tcPr>
          <w:p w14:paraId="0BC9E7F3" w14:textId="17A16AC8" w:rsidR="00587BD9" w:rsidRPr="00780288" w:rsidRDefault="00984B1A" w:rsidP="00587BD9">
            <w:pPr>
              <w:jc w:val="center"/>
              <w:rPr>
                <w:color w:val="000000"/>
                <w:sz w:val="20"/>
                <w:szCs w:val="20"/>
              </w:rPr>
            </w:pPr>
            <w:r>
              <w:rPr>
                <w:color w:val="000000"/>
                <w:sz w:val="20"/>
                <w:szCs w:val="20"/>
              </w:rPr>
              <w:t>Q2 ‘22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504A2" w14:textId="3AF60927" w:rsidR="00587BD9" w:rsidRPr="00780288" w:rsidRDefault="00587BD9" w:rsidP="00C304B2">
            <w:pPr>
              <w:jc w:val="center"/>
              <w:rPr>
                <w:color w:val="000000"/>
                <w:sz w:val="20"/>
                <w:szCs w:val="20"/>
              </w:rPr>
            </w:pPr>
            <w:r w:rsidRPr="00780288">
              <w:rPr>
                <w:color w:val="000000"/>
                <w:sz w:val="20"/>
                <w:szCs w:val="20"/>
              </w:rPr>
              <w:t>Responsible Party</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8EF875B" w14:textId="77777777" w:rsidR="00587BD9" w:rsidRPr="00780288" w:rsidRDefault="00587BD9" w:rsidP="00C304B2">
            <w:pPr>
              <w:jc w:val="center"/>
              <w:rPr>
                <w:color w:val="000000"/>
                <w:sz w:val="20"/>
                <w:szCs w:val="20"/>
              </w:rPr>
            </w:pPr>
            <w:r w:rsidRPr="00780288">
              <w:rPr>
                <w:color w:val="000000"/>
                <w:sz w:val="20"/>
                <w:szCs w:val="20"/>
              </w:rPr>
              <w:t>Fund Source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2872FE" w14:textId="77777777" w:rsidR="00587BD9" w:rsidRPr="00780288" w:rsidRDefault="00587BD9" w:rsidP="00C304B2">
            <w:pPr>
              <w:jc w:val="center"/>
              <w:rPr>
                <w:color w:val="000000"/>
                <w:sz w:val="20"/>
                <w:szCs w:val="20"/>
              </w:rPr>
            </w:pPr>
            <w:r w:rsidRPr="00780288">
              <w:rPr>
                <w:color w:val="000000"/>
                <w:sz w:val="20"/>
                <w:szCs w:val="20"/>
              </w:rPr>
              <w:t>A/C Code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D0584E" w14:textId="77777777" w:rsidR="00587BD9" w:rsidRPr="00780288" w:rsidRDefault="00587BD9" w:rsidP="00C304B2">
            <w:pPr>
              <w:jc w:val="center"/>
              <w:rPr>
                <w:color w:val="000000"/>
                <w:sz w:val="20"/>
                <w:szCs w:val="20"/>
              </w:rPr>
            </w:pPr>
            <w:r w:rsidRPr="00780288">
              <w:rPr>
                <w:color w:val="000000"/>
                <w:sz w:val="20"/>
                <w:szCs w:val="20"/>
              </w:rPr>
              <w:t>A/C Category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D8A6F7" w14:textId="55214B86" w:rsidR="00587BD9" w:rsidRPr="00780288" w:rsidRDefault="00587BD9" w:rsidP="00C304B2">
            <w:pPr>
              <w:jc w:val="center"/>
              <w:rPr>
                <w:color w:val="000000"/>
                <w:sz w:val="20"/>
                <w:szCs w:val="20"/>
              </w:rPr>
            </w:pPr>
            <w:r w:rsidRPr="00780288">
              <w:rPr>
                <w:color w:val="000000"/>
                <w:sz w:val="20"/>
                <w:szCs w:val="20"/>
              </w:rPr>
              <w:t>2021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A2AAC" w14:textId="0B73CC5D" w:rsidR="00587BD9" w:rsidRPr="00780288" w:rsidRDefault="00587BD9" w:rsidP="00C304B2">
            <w:pPr>
              <w:jc w:val="center"/>
              <w:rPr>
                <w:color w:val="000000"/>
                <w:sz w:val="20"/>
                <w:szCs w:val="20"/>
              </w:rPr>
            </w:pPr>
            <w:r w:rsidRPr="00780288">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3D343" w14:textId="77777777" w:rsidR="00587BD9" w:rsidRPr="00780288" w:rsidRDefault="00587BD9" w:rsidP="00C304B2">
            <w:pPr>
              <w:jc w:val="center"/>
              <w:rPr>
                <w:color w:val="000000"/>
                <w:sz w:val="20"/>
                <w:szCs w:val="20"/>
              </w:rPr>
            </w:pPr>
            <w:r w:rsidRPr="00780288">
              <w:rPr>
                <w:color w:val="000000"/>
                <w:sz w:val="20"/>
                <w:szCs w:val="20"/>
              </w:rPr>
              <w:t>TOTAL</w:t>
            </w:r>
          </w:p>
        </w:tc>
      </w:tr>
      <w:tr w:rsidR="00587BD9" w:rsidRPr="00780288" w14:paraId="1A62B611" w14:textId="77777777" w:rsidTr="00984B1A">
        <w:trPr>
          <w:trHeight w:val="359"/>
          <w:jc w:val="center"/>
        </w:trPr>
        <w:tc>
          <w:tcPr>
            <w:tcW w:w="15451" w:type="dxa"/>
            <w:gridSpan w:val="21"/>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846421A" w14:textId="2BEEAA7E" w:rsidR="00587BD9" w:rsidRPr="00780288" w:rsidRDefault="00587BD9" w:rsidP="00587BD9">
            <w:pPr>
              <w:rPr>
                <w:color w:val="000000"/>
                <w:sz w:val="20"/>
                <w:szCs w:val="20"/>
              </w:rPr>
            </w:pPr>
            <w:r w:rsidRPr="00780288">
              <w:rPr>
                <w:color w:val="000000"/>
                <w:sz w:val="20"/>
                <w:szCs w:val="20"/>
              </w:rPr>
              <w:t xml:space="preserve">Output 1: </w:t>
            </w:r>
            <w:r w:rsidRPr="00780288">
              <w:rPr>
                <w:b/>
                <w:bCs/>
                <w:sz w:val="20"/>
                <w:szCs w:val="20"/>
              </w:rPr>
              <w:t>Somali security institutions are better able to plan, monitor and implement the Somali Transition Plan</w:t>
            </w:r>
            <w:r w:rsidRPr="00780288">
              <w:rPr>
                <w:color w:val="000000"/>
                <w:sz w:val="20"/>
                <w:szCs w:val="20"/>
              </w:rPr>
              <w:t> </w:t>
            </w:r>
          </w:p>
        </w:tc>
      </w:tr>
      <w:tr w:rsidR="00587BD9" w:rsidRPr="00780288" w14:paraId="7262D149" w14:textId="77777777" w:rsidTr="00984B1A">
        <w:trPr>
          <w:trHeight w:val="2248"/>
          <w:jc w:val="center"/>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7473BAEA" w14:textId="77777777" w:rsidR="00587BD9" w:rsidRPr="00780288" w:rsidRDefault="00587BD9" w:rsidP="00587BD9">
            <w:pPr>
              <w:ind w:left="129"/>
              <w:rPr>
                <w:iCs/>
                <w:sz w:val="20"/>
                <w:szCs w:val="20"/>
              </w:rPr>
            </w:pPr>
            <w:r w:rsidRPr="00780288">
              <w:rPr>
                <w:iCs/>
                <w:sz w:val="20"/>
                <w:szCs w:val="20"/>
              </w:rPr>
              <w:t>1.1 Activity Result: Security institutions have implementation plans for the STP</w:t>
            </w:r>
          </w:p>
          <w:p w14:paraId="75A29CD4" w14:textId="69624C41" w:rsidR="00587BD9" w:rsidRPr="00780288" w:rsidRDefault="00587BD9" w:rsidP="00587BD9">
            <w:pPr>
              <w:pStyle w:val="ListParagraph"/>
              <w:numPr>
                <w:ilvl w:val="0"/>
                <w:numId w:val="27"/>
              </w:numPr>
              <w:ind w:left="129"/>
              <w:contextualSpacing/>
              <w:jc w:val="both"/>
              <w:rPr>
                <w:iCs/>
                <w:sz w:val="20"/>
                <w:szCs w:val="20"/>
              </w:rPr>
            </w:pPr>
            <w:bookmarkStart w:id="1" w:name="_Hlk71831806"/>
            <w:r w:rsidRPr="00780288">
              <w:rPr>
                <w:iCs/>
                <w:sz w:val="20"/>
                <w:szCs w:val="20"/>
              </w:rPr>
              <w:t xml:space="preserve"> </w:t>
            </w:r>
            <w:bookmarkEnd w:id="1"/>
          </w:p>
          <w:p w14:paraId="1DE82A25" w14:textId="77777777" w:rsidR="001E17E5" w:rsidRPr="00780288" w:rsidRDefault="001E17E5" w:rsidP="00587BD9">
            <w:pPr>
              <w:pStyle w:val="ListParagraph"/>
              <w:numPr>
                <w:ilvl w:val="0"/>
                <w:numId w:val="27"/>
              </w:numPr>
              <w:ind w:left="129"/>
              <w:contextualSpacing/>
              <w:jc w:val="both"/>
              <w:rPr>
                <w:iCs/>
                <w:sz w:val="20"/>
                <w:szCs w:val="20"/>
              </w:rPr>
            </w:pPr>
          </w:p>
          <w:p w14:paraId="1A43DC9D" w14:textId="77777777" w:rsidR="00587BD9" w:rsidRPr="00780288" w:rsidRDefault="00587BD9" w:rsidP="00587BD9">
            <w:pPr>
              <w:rPr>
                <w:color w:val="000000"/>
                <w:sz w:val="20"/>
                <w:szCs w:val="20"/>
              </w:rPr>
            </w:pPr>
          </w:p>
        </w:tc>
        <w:tc>
          <w:tcPr>
            <w:tcW w:w="3875" w:type="dxa"/>
            <w:gridSpan w:val="6"/>
            <w:tcBorders>
              <w:top w:val="single" w:sz="4" w:space="0" w:color="auto"/>
              <w:left w:val="nil"/>
              <w:bottom w:val="single" w:sz="4" w:space="0" w:color="auto"/>
              <w:right w:val="single" w:sz="4" w:space="0" w:color="auto"/>
            </w:tcBorders>
            <w:shd w:val="clear" w:color="auto" w:fill="auto"/>
            <w:vAlign w:val="center"/>
            <w:hideMark/>
          </w:tcPr>
          <w:p w14:paraId="6B4766C7" w14:textId="1C86A220" w:rsidR="00492A34" w:rsidRPr="00780288" w:rsidRDefault="00492A34" w:rsidP="00AD4940">
            <w:pPr>
              <w:rPr>
                <w:iCs/>
                <w:sz w:val="20"/>
                <w:szCs w:val="20"/>
              </w:rPr>
            </w:pPr>
            <w:r w:rsidRPr="00780288">
              <w:rPr>
                <w:iCs/>
                <w:sz w:val="20"/>
                <w:szCs w:val="20"/>
              </w:rPr>
              <w:t xml:space="preserve">Funding considered for the following areas: </w:t>
            </w:r>
          </w:p>
          <w:p w14:paraId="7B1446DB" w14:textId="154DD9AF" w:rsidR="001E17E5" w:rsidRPr="00780288" w:rsidRDefault="00492A34" w:rsidP="001E17E5">
            <w:pPr>
              <w:ind w:left="129"/>
              <w:rPr>
                <w:iCs/>
                <w:sz w:val="20"/>
                <w:szCs w:val="20"/>
              </w:rPr>
            </w:pPr>
            <w:r w:rsidRPr="00780288">
              <w:rPr>
                <w:iCs/>
                <w:sz w:val="20"/>
                <w:szCs w:val="20"/>
              </w:rPr>
              <w:t xml:space="preserve">- </w:t>
            </w:r>
            <w:r w:rsidR="001E17E5" w:rsidRPr="00780288">
              <w:rPr>
                <w:iCs/>
                <w:sz w:val="20"/>
                <w:szCs w:val="20"/>
              </w:rPr>
              <w:t>Capacity building and training on policy and planning</w:t>
            </w:r>
          </w:p>
          <w:p w14:paraId="53EF3951" w14:textId="77777777" w:rsidR="001E17E5" w:rsidRPr="00780288" w:rsidRDefault="001E17E5" w:rsidP="001E17E5">
            <w:pPr>
              <w:ind w:left="129"/>
              <w:rPr>
                <w:iCs/>
                <w:sz w:val="20"/>
                <w:szCs w:val="20"/>
              </w:rPr>
            </w:pPr>
            <w:r w:rsidRPr="00780288">
              <w:rPr>
                <w:iCs/>
                <w:sz w:val="20"/>
                <w:szCs w:val="20"/>
              </w:rPr>
              <w:t xml:space="preserve">- Workshops and mentoring to support oversight institutions to develop realistic implementation plans that are costed. </w:t>
            </w:r>
          </w:p>
          <w:p w14:paraId="1B76B8B6" w14:textId="77777777" w:rsidR="001E17E5" w:rsidRPr="00780288" w:rsidRDefault="001E17E5" w:rsidP="001E17E5">
            <w:pPr>
              <w:pStyle w:val="ListParagraph"/>
              <w:numPr>
                <w:ilvl w:val="0"/>
                <w:numId w:val="27"/>
              </w:numPr>
              <w:ind w:left="129"/>
              <w:contextualSpacing/>
              <w:rPr>
                <w:iCs/>
                <w:sz w:val="20"/>
                <w:szCs w:val="20"/>
              </w:rPr>
            </w:pPr>
            <w:r w:rsidRPr="00780288">
              <w:rPr>
                <w:iCs/>
                <w:sz w:val="20"/>
                <w:szCs w:val="20"/>
              </w:rPr>
              <w:t>-Coordination facilitation and joint events/forums to:</w:t>
            </w:r>
          </w:p>
          <w:p w14:paraId="3498E141" w14:textId="4DDB2E49" w:rsidR="001E17E5" w:rsidRPr="00780288" w:rsidRDefault="001E17E5" w:rsidP="001E17E5">
            <w:pPr>
              <w:pStyle w:val="ListParagraph"/>
              <w:numPr>
                <w:ilvl w:val="0"/>
                <w:numId w:val="27"/>
              </w:numPr>
              <w:ind w:left="129"/>
              <w:contextualSpacing/>
              <w:rPr>
                <w:iCs/>
                <w:sz w:val="20"/>
                <w:szCs w:val="20"/>
              </w:rPr>
            </w:pPr>
            <w:r w:rsidRPr="00780288">
              <w:rPr>
                <w:iCs/>
                <w:sz w:val="20"/>
                <w:szCs w:val="20"/>
              </w:rPr>
              <w:t>- Create political space to build relations between the FGS and FMS for security sector reform; revitalization of the National Integration Committee to discuss the National Integration Policy, agreed on by all FGS and FMS stakeholders, for the integration of regional forces into the SNA and Police</w:t>
            </w:r>
            <w:r w:rsidR="0035512F" w:rsidRPr="00780288">
              <w:rPr>
                <w:iCs/>
                <w:sz w:val="20"/>
                <w:szCs w:val="20"/>
              </w:rPr>
              <w:t>.</w:t>
            </w:r>
          </w:p>
          <w:p w14:paraId="68064ADC" w14:textId="77777777" w:rsidR="001E17E5" w:rsidRPr="00780288" w:rsidRDefault="001E17E5" w:rsidP="001E17E5">
            <w:pPr>
              <w:pStyle w:val="ListParagraph"/>
              <w:numPr>
                <w:ilvl w:val="0"/>
                <w:numId w:val="27"/>
              </w:numPr>
              <w:ind w:left="129"/>
              <w:contextualSpacing/>
              <w:rPr>
                <w:iCs/>
                <w:sz w:val="20"/>
                <w:szCs w:val="20"/>
              </w:rPr>
            </w:pPr>
            <w:r w:rsidRPr="00780288">
              <w:rPr>
                <w:iCs/>
                <w:sz w:val="20"/>
                <w:szCs w:val="20"/>
              </w:rPr>
              <w:t>- Ensure a concerted FGS-FMS effort to plan for a successful and effective transition and accelerate implementation of National Security Architecture Agreement.</w:t>
            </w:r>
          </w:p>
          <w:p w14:paraId="11DC502B" w14:textId="5472C85E" w:rsidR="001E17E5" w:rsidRPr="00780288" w:rsidRDefault="001E17E5" w:rsidP="001E17E5">
            <w:pPr>
              <w:rPr>
                <w:color w:val="000000"/>
                <w:sz w:val="20"/>
                <w:szCs w:val="20"/>
              </w:rPr>
            </w:pPr>
            <w:r w:rsidRPr="00780288">
              <w:rPr>
                <w:iCs/>
                <w:sz w:val="20"/>
                <w:szCs w:val="20"/>
              </w:rPr>
              <w:t>- Facilitate dialogue between the FGS and FMS and the international community, including the SEMG, on establishing a comprehensive country-wide WAM system.</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7767BC5" w14:textId="77777777" w:rsidR="00587BD9" w:rsidRPr="00780288" w:rsidRDefault="00587BD9" w:rsidP="00C304B2">
            <w:pPr>
              <w:jc w:val="center"/>
              <w:rPr>
                <w:color w:val="000000"/>
                <w:sz w:val="20"/>
                <w:szCs w:val="20"/>
              </w:rPr>
            </w:pPr>
            <w:r w:rsidRPr="00780288">
              <w:rPr>
                <w:color w:val="000000"/>
                <w:sz w:val="20"/>
                <w:szCs w:val="20"/>
              </w:rPr>
              <w:t>x </w:t>
            </w:r>
          </w:p>
          <w:p w14:paraId="077703EB" w14:textId="77777777" w:rsidR="00587BD9" w:rsidRPr="00780288" w:rsidRDefault="00587BD9" w:rsidP="00C304B2">
            <w:pP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BDE0F8E" w14:textId="77777777" w:rsidR="00587BD9" w:rsidRPr="00780288" w:rsidRDefault="00587BD9" w:rsidP="00C304B2">
            <w:pPr>
              <w:jc w:val="center"/>
              <w:rPr>
                <w:color w:val="000000"/>
                <w:sz w:val="20"/>
                <w:szCs w:val="20"/>
              </w:rPr>
            </w:pPr>
            <w:r w:rsidRPr="00780288">
              <w:rPr>
                <w:color w:val="000000"/>
                <w:sz w:val="20"/>
                <w:szCs w:val="20"/>
              </w:rPr>
              <w:t>x </w:t>
            </w:r>
          </w:p>
          <w:p w14:paraId="1107BBD7" w14:textId="77777777" w:rsidR="00587BD9" w:rsidRPr="00780288" w:rsidRDefault="00587BD9" w:rsidP="00C304B2">
            <w:pPr>
              <w:rPr>
                <w:color w:val="000000"/>
                <w:sz w:val="20"/>
                <w:szCs w:val="20"/>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70BDE751" w14:textId="77777777" w:rsidR="00587BD9" w:rsidRPr="00780288" w:rsidRDefault="00587BD9" w:rsidP="00C304B2">
            <w:pPr>
              <w:jc w:val="center"/>
              <w:rPr>
                <w:color w:val="000000"/>
                <w:sz w:val="20"/>
                <w:szCs w:val="20"/>
              </w:rPr>
            </w:pPr>
            <w:r w:rsidRPr="00780288">
              <w:rPr>
                <w:color w:val="000000"/>
                <w:sz w:val="20"/>
                <w:szCs w:val="20"/>
              </w:rPr>
              <w:t> </w:t>
            </w:r>
          </w:p>
          <w:p w14:paraId="406001D1" w14:textId="73A4DE63" w:rsidR="00587BD9" w:rsidRPr="00780288" w:rsidRDefault="00587BD9" w:rsidP="00C304B2">
            <w:pPr>
              <w:jc w:val="center"/>
              <w:rPr>
                <w:color w:val="000000"/>
                <w:sz w:val="20"/>
                <w:szCs w:val="20"/>
              </w:rPr>
            </w:pPr>
          </w:p>
          <w:p w14:paraId="3E327E46" w14:textId="77777777" w:rsidR="00587BD9" w:rsidRPr="00780288" w:rsidRDefault="00587BD9" w:rsidP="00C304B2">
            <w:pPr>
              <w:jc w:val="center"/>
              <w:rPr>
                <w:color w:val="000000"/>
                <w:sz w:val="20"/>
                <w:szCs w:val="20"/>
              </w:rPr>
            </w:pPr>
            <w:r w:rsidRPr="00780288">
              <w:rPr>
                <w:color w:val="000000"/>
                <w:sz w:val="20"/>
                <w:szCs w:val="20"/>
              </w:rPr>
              <w:t> </w:t>
            </w:r>
          </w:p>
        </w:tc>
        <w:tc>
          <w:tcPr>
            <w:tcW w:w="497" w:type="dxa"/>
            <w:gridSpan w:val="2"/>
            <w:tcBorders>
              <w:top w:val="single" w:sz="4" w:space="0" w:color="auto"/>
              <w:left w:val="nil"/>
              <w:bottom w:val="single" w:sz="4" w:space="0" w:color="auto"/>
              <w:right w:val="single" w:sz="4" w:space="0" w:color="auto"/>
            </w:tcBorders>
          </w:tcPr>
          <w:p w14:paraId="22463229" w14:textId="77777777" w:rsidR="00587BD9" w:rsidRPr="00780288" w:rsidRDefault="00587BD9" w:rsidP="00C304B2">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32AFB" w14:textId="25CF719C" w:rsidR="00587BD9" w:rsidRPr="00780288" w:rsidRDefault="00587BD9" w:rsidP="00C304B2">
            <w:pPr>
              <w:jc w:val="center"/>
              <w:rPr>
                <w:color w:val="000000"/>
                <w:sz w:val="20"/>
                <w:szCs w:val="20"/>
              </w:rPr>
            </w:pPr>
          </w:p>
          <w:p w14:paraId="7A9054CE" w14:textId="77777777" w:rsidR="00AD4940" w:rsidRPr="00780288" w:rsidRDefault="00AD4940" w:rsidP="00AD4940">
            <w:pPr>
              <w:jc w:val="center"/>
              <w:rPr>
                <w:color w:val="000000"/>
                <w:sz w:val="20"/>
                <w:szCs w:val="20"/>
              </w:rPr>
            </w:pPr>
            <w:r w:rsidRPr="00780288">
              <w:rPr>
                <w:color w:val="000000"/>
                <w:sz w:val="20"/>
                <w:szCs w:val="20"/>
              </w:rPr>
              <w:t>UNDP</w:t>
            </w:r>
          </w:p>
          <w:p w14:paraId="0E126B82" w14:textId="77777777" w:rsidR="00AD4940" w:rsidRPr="00780288" w:rsidRDefault="00AD4940" w:rsidP="00AD4940">
            <w:pPr>
              <w:jc w:val="center"/>
              <w:rPr>
                <w:color w:val="000000"/>
                <w:sz w:val="20"/>
                <w:szCs w:val="20"/>
              </w:rPr>
            </w:pPr>
            <w:r w:rsidRPr="00780288">
              <w:rPr>
                <w:color w:val="000000"/>
                <w:sz w:val="20"/>
                <w:szCs w:val="20"/>
              </w:rPr>
              <w:t>MOIS</w:t>
            </w:r>
          </w:p>
          <w:p w14:paraId="73B319B0" w14:textId="77777777" w:rsidR="00AD4940" w:rsidRPr="00780288" w:rsidRDefault="00AD4940" w:rsidP="00AD4940">
            <w:pPr>
              <w:jc w:val="center"/>
              <w:rPr>
                <w:color w:val="000000"/>
                <w:sz w:val="20"/>
                <w:szCs w:val="20"/>
              </w:rPr>
            </w:pPr>
            <w:r w:rsidRPr="00780288">
              <w:rPr>
                <w:color w:val="000000"/>
                <w:sz w:val="20"/>
                <w:szCs w:val="20"/>
              </w:rPr>
              <w:t>MOD</w:t>
            </w:r>
          </w:p>
          <w:p w14:paraId="38ED6F5F" w14:textId="77777777" w:rsidR="00AD4940" w:rsidRPr="00780288" w:rsidRDefault="00AD4940" w:rsidP="00AD4940">
            <w:pPr>
              <w:jc w:val="center"/>
              <w:rPr>
                <w:color w:val="000000"/>
                <w:sz w:val="20"/>
                <w:szCs w:val="20"/>
              </w:rPr>
            </w:pPr>
            <w:r w:rsidRPr="00780288">
              <w:rPr>
                <w:color w:val="000000"/>
                <w:sz w:val="20"/>
                <w:szCs w:val="20"/>
              </w:rPr>
              <w:t>OPM</w:t>
            </w:r>
          </w:p>
          <w:p w14:paraId="07D661DD" w14:textId="77777777" w:rsidR="00AD4940" w:rsidRPr="00780288" w:rsidRDefault="00AD4940" w:rsidP="00AD4940">
            <w:pPr>
              <w:jc w:val="center"/>
              <w:rPr>
                <w:color w:val="000000"/>
                <w:sz w:val="20"/>
                <w:szCs w:val="20"/>
              </w:rPr>
            </w:pPr>
            <w:r w:rsidRPr="00780288">
              <w:rPr>
                <w:color w:val="000000"/>
                <w:sz w:val="20"/>
                <w:szCs w:val="20"/>
              </w:rPr>
              <w:t xml:space="preserve">all MOS - FMS </w:t>
            </w:r>
          </w:p>
          <w:p w14:paraId="23D32B0B" w14:textId="52E0252E" w:rsidR="00587BD9" w:rsidRPr="00780288" w:rsidRDefault="00AD4940" w:rsidP="00AD4940">
            <w:pPr>
              <w:jc w:val="center"/>
              <w:rPr>
                <w:color w:val="000000"/>
                <w:sz w:val="20"/>
                <w:szCs w:val="20"/>
              </w:rPr>
            </w:pPr>
            <w:r w:rsidRPr="00780288">
              <w:rPr>
                <w:color w:val="000000"/>
                <w:sz w:val="20"/>
                <w:szCs w:val="20"/>
              </w:rPr>
              <w:t xml:space="preserve">ONS/RSOs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77270B0D" w14:textId="57F56EBA" w:rsidR="00587BD9" w:rsidRPr="00780288" w:rsidRDefault="000356BE" w:rsidP="00C304B2">
            <w:pPr>
              <w:jc w:val="center"/>
              <w:rPr>
                <w:color w:val="000000"/>
                <w:sz w:val="20"/>
                <w:szCs w:val="20"/>
              </w:rPr>
            </w:pPr>
            <w:r w:rsidRPr="000356BE">
              <w:rPr>
                <w:color w:val="000000"/>
                <w:sz w:val="20"/>
                <w:szCs w:val="20"/>
              </w:rPr>
              <w:t>UK (subject to funding)</w:t>
            </w:r>
          </w:p>
          <w:p w14:paraId="3C5C8DEA" w14:textId="53B8CAC4" w:rsidR="00587BD9" w:rsidRPr="00780288" w:rsidRDefault="00587BD9" w:rsidP="00C304B2">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D04A3B" w14:textId="77777777" w:rsidR="00587BD9" w:rsidRPr="00780288" w:rsidRDefault="00587BD9" w:rsidP="00C304B2">
            <w:pPr>
              <w:jc w:val="center"/>
              <w:rPr>
                <w:color w:val="000000"/>
                <w:sz w:val="20"/>
                <w:szCs w:val="20"/>
              </w:rPr>
            </w:pPr>
            <w:r w:rsidRPr="00780288">
              <w:rPr>
                <w:color w:val="000000"/>
                <w:sz w:val="20"/>
                <w:szCs w:val="20"/>
              </w:rPr>
              <w:t>75700</w:t>
            </w:r>
          </w:p>
          <w:p w14:paraId="44BC711B" w14:textId="77777777" w:rsidR="00587BD9" w:rsidRPr="00780288" w:rsidRDefault="00587BD9" w:rsidP="00C304B2">
            <w:pPr>
              <w:jc w:val="center"/>
              <w:rPr>
                <w:color w:val="000000"/>
                <w:sz w:val="20"/>
                <w:szCs w:val="20"/>
              </w:rPr>
            </w:pPr>
          </w:p>
          <w:p w14:paraId="0069BE8D" w14:textId="77777777" w:rsidR="00587BD9" w:rsidRPr="00780288" w:rsidRDefault="00587BD9" w:rsidP="00C304B2">
            <w:pPr>
              <w:jc w:val="center"/>
              <w:rPr>
                <w:color w:val="000000"/>
                <w:sz w:val="20"/>
                <w:szCs w:val="20"/>
              </w:rPr>
            </w:pPr>
            <w:r w:rsidRPr="00780288">
              <w:rPr>
                <w:color w:val="000000"/>
                <w:sz w:val="20"/>
                <w:szCs w:val="20"/>
              </w:rPr>
              <w:t>71600</w:t>
            </w:r>
          </w:p>
          <w:p w14:paraId="235549C5" w14:textId="03477F9C" w:rsidR="001E17E5" w:rsidRPr="00780288" w:rsidRDefault="001E17E5" w:rsidP="00C304B2">
            <w:pPr>
              <w:jc w:val="center"/>
              <w:rPr>
                <w:color w:val="000000"/>
                <w:sz w:val="20"/>
                <w:szCs w:val="20"/>
              </w:rPr>
            </w:pPr>
          </w:p>
          <w:p w14:paraId="68F73C9D" w14:textId="77777777" w:rsidR="001E17E5" w:rsidRPr="00780288" w:rsidRDefault="001E17E5" w:rsidP="00C304B2">
            <w:pPr>
              <w:jc w:val="center"/>
              <w:rPr>
                <w:color w:val="000000"/>
                <w:sz w:val="20"/>
                <w:szCs w:val="20"/>
              </w:rPr>
            </w:pPr>
          </w:p>
          <w:p w14:paraId="7C34242F" w14:textId="77777777" w:rsidR="001E17E5" w:rsidRPr="00780288" w:rsidRDefault="001E17E5" w:rsidP="00C304B2">
            <w:pPr>
              <w:jc w:val="center"/>
              <w:rPr>
                <w:color w:val="000000"/>
                <w:sz w:val="20"/>
                <w:szCs w:val="20"/>
              </w:rPr>
            </w:pPr>
            <w:r w:rsidRPr="00780288">
              <w:rPr>
                <w:color w:val="000000"/>
                <w:sz w:val="20"/>
                <w:szCs w:val="20"/>
              </w:rPr>
              <w:t>72200</w:t>
            </w:r>
          </w:p>
          <w:p w14:paraId="494F4682" w14:textId="77777777" w:rsidR="001E17E5" w:rsidRPr="00780288" w:rsidRDefault="001E17E5" w:rsidP="00C304B2">
            <w:pPr>
              <w:jc w:val="center"/>
              <w:rPr>
                <w:color w:val="000000"/>
                <w:sz w:val="20"/>
                <w:szCs w:val="20"/>
              </w:rPr>
            </w:pPr>
          </w:p>
          <w:p w14:paraId="0C4BFC94" w14:textId="35370BE3" w:rsidR="001E17E5" w:rsidRPr="00780288" w:rsidRDefault="001E17E5" w:rsidP="00C304B2">
            <w:pPr>
              <w:jc w:val="center"/>
              <w:rPr>
                <w:color w:val="000000"/>
                <w:sz w:val="20"/>
                <w:szCs w:val="20"/>
              </w:rPr>
            </w:pPr>
            <w:r w:rsidRPr="00780288">
              <w:rPr>
                <w:color w:val="000000"/>
                <w:sz w:val="20"/>
                <w:szCs w:val="20"/>
              </w:rPr>
              <w:t>73100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6384BE" w14:textId="77777777" w:rsidR="001E17E5" w:rsidRPr="00780288" w:rsidRDefault="001E17E5" w:rsidP="001E17E5">
            <w:pPr>
              <w:jc w:val="center"/>
              <w:rPr>
                <w:color w:val="000000"/>
                <w:sz w:val="20"/>
                <w:szCs w:val="20"/>
              </w:rPr>
            </w:pPr>
            <w:r w:rsidRPr="00780288">
              <w:rPr>
                <w:color w:val="000000"/>
                <w:sz w:val="20"/>
                <w:szCs w:val="20"/>
              </w:rPr>
              <w:t>Training, Workshop, Conferences</w:t>
            </w:r>
          </w:p>
          <w:p w14:paraId="00E8382E" w14:textId="77777777" w:rsidR="001E17E5" w:rsidRPr="00780288" w:rsidRDefault="001E17E5" w:rsidP="001E17E5">
            <w:pPr>
              <w:jc w:val="center"/>
              <w:rPr>
                <w:color w:val="000000"/>
                <w:sz w:val="20"/>
                <w:szCs w:val="20"/>
              </w:rPr>
            </w:pPr>
          </w:p>
          <w:p w14:paraId="67BFF74E" w14:textId="77777777" w:rsidR="001E17E5" w:rsidRPr="00780288" w:rsidRDefault="001E17E5" w:rsidP="001E17E5">
            <w:pPr>
              <w:jc w:val="center"/>
              <w:rPr>
                <w:color w:val="000000"/>
                <w:sz w:val="20"/>
                <w:szCs w:val="20"/>
              </w:rPr>
            </w:pPr>
            <w:r w:rsidRPr="00780288">
              <w:rPr>
                <w:color w:val="000000"/>
                <w:sz w:val="20"/>
                <w:szCs w:val="20"/>
              </w:rPr>
              <w:t>Travel</w:t>
            </w:r>
          </w:p>
          <w:p w14:paraId="4A7F46D3" w14:textId="77777777" w:rsidR="001E17E5" w:rsidRPr="00780288" w:rsidRDefault="001E17E5" w:rsidP="001E17E5">
            <w:pPr>
              <w:jc w:val="center"/>
              <w:rPr>
                <w:color w:val="000000"/>
                <w:sz w:val="20"/>
                <w:szCs w:val="20"/>
              </w:rPr>
            </w:pPr>
          </w:p>
          <w:p w14:paraId="0FCCE9A4" w14:textId="77777777" w:rsidR="001E17E5" w:rsidRPr="00780288" w:rsidRDefault="001E17E5" w:rsidP="001E17E5">
            <w:pPr>
              <w:jc w:val="center"/>
              <w:rPr>
                <w:color w:val="000000"/>
                <w:sz w:val="20"/>
                <w:szCs w:val="20"/>
              </w:rPr>
            </w:pPr>
            <w:r w:rsidRPr="00780288">
              <w:rPr>
                <w:color w:val="000000"/>
                <w:sz w:val="20"/>
                <w:szCs w:val="20"/>
              </w:rPr>
              <w:t>Equipment</w:t>
            </w:r>
          </w:p>
          <w:p w14:paraId="432BFC04" w14:textId="77777777" w:rsidR="001E17E5" w:rsidRPr="00780288" w:rsidRDefault="001E17E5" w:rsidP="001E17E5">
            <w:pPr>
              <w:jc w:val="center"/>
              <w:rPr>
                <w:color w:val="000000"/>
                <w:sz w:val="20"/>
                <w:szCs w:val="20"/>
              </w:rPr>
            </w:pPr>
          </w:p>
          <w:p w14:paraId="2889CC14" w14:textId="77777777" w:rsidR="00C058F3" w:rsidRPr="00780288" w:rsidRDefault="001E17E5" w:rsidP="001E17E5">
            <w:pPr>
              <w:jc w:val="center"/>
              <w:rPr>
                <w:color w:val="000000"/>
                <w:sz w:val="20"/>
                <w:szCs w:val="20"/>
              </w:rPr>
            </w:pPr>
            <w:r w:rsidRPr="00780288">
              <w:rPr>
                <w:color w:val="000000"/>
                <w:sz w:val="20"/>
                <w:szCs w:val="20"/>
              </w:rPr>
              <w:t>Rental and Maintenance</w:t>
            </w:r>
            <w:r w:rsidR="00C058F3" w:rsidRPr="00780288">
              <w:rPr>
                <w:color w:val="000000"/>
                <w:sz w:val="20"/>
                <w:szCs w:val="20"/>
              </w:rPr>
              <w:t xml:space="preserve"> </w:t>
            </w:r>
          </w:p>
          <w:p w14:paraId="0A57E6B4" w14:textId="77777777" w:rsidR="00C058F3" w:rsidRPr="00780288" w:rsidRDefault="00C058F3" w:rsidP="001E17E5">
            <w:pPr>
              <w:jc w:val="center"/>
              <w:rPr>
                <w:color w:val="000000"/>
                <w:sz w:val="20"/>
                <w:szCs w:val="20"/>
              </w:rPr>
            </w:pPr>
          </w:p>
          <w:p w14:paraId="6AE4FDC9" w14:textId="4966DDCD" w:rsidR="00587BD9" w:rsidRPr="00780288" w:rsidRDefault="00C058F3" w:rsidP="001E17E5">
            <w:pPr>
              <w:jc w:val="center"/>
              <w:rPr>
                <w:color w:val="000000"/>
                <w:sz w:val="20"/>
                <w:szCs w:val="20"/>
              </w:rPr>
            </w:pPr>
            <w:r w:rsidRPr="00780288">
              <w:rPr>
                <w:color w:val="000000"/>
                <w:sz w:val="20"/>
                <w:szCs w:val="20"/>
              </w:rPr>
              <w:t>Service contracts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6DE8F6C3" w14:textId="543914AF" w:rsidR="00587BD9" w:rsidRPr="00780288" w:rsidRDefault="00587BD9" w:rsidP="00C304B2">
            <w:pPr>
              <w:rPr>
                <w:color w:val="000000"/>
                <w:sz w:val="20"/>
                <w:szCs w:val="20"/>
              </w:rPr>
            </w:pPr>
            <w:r w:rsidRPr="00780288">
              <w:rPr>
                <w:color w:val="000000"/>
                <w:sz w:val="20"/>
                <w:szCs w:val="20"/>
              </w:rPr>
              <w:t> </w:t>
            </w:r>
            <w:r w:rsidR="007F3AA9" w:rsidRPr="00780288">
              <w:rPr>
                <w:color w:val="000000"/>
                <w:sz w:val="20"/>
                <w:szCs w:val="20"/>
              </w:rPr>
              <w:t>81,400</w:t>
            </w:r>
          </w:p>
          <w:p w14:paraId="1D4F82AA" w14:textId="77777777" w:rsidR="00587BD9" w:rsidRPr="00780288" w:rsidRDefault="00587BD9" w:rsidP="00C304B2">
            <w:pPr>
              <w:rPr>
                <w:color w:val="000000"/>
                <w:sz w:val="20"/>
                <w:szCs w:val="20"/>
              </w:rPr>
            </w:pPr>
            <w:r w:rsidRPr="00780288">
              <w:rPr>
                <w:color w:val="000000"/>
                <w:sz w:val="20"/>
                <w:szCs w:val="20"/>
              </w:rPr>
              <w:t> </w:t>
            </w:r>
          </w:p>
          <w:p w14:paraId="0E5475EC" w14:textId="77777777" w:rsidR="00587BD9" w:rsidRPr="00780288" w:rsidRDefault="00587BD9" w:rsidP="00C304B2">
            <w:pPr>
              <w:rPr>
                <w:color w:val="000000"/>
                <w:sz w:val="20"/>
                <w:szCs w:val="20"/>
              </w:rPr>
            </w:pPr>
            <w:r w:rsidRPr="00780288">
              <w:rPr>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5FDF98F" w14:textId="77777777" w:rsidR="00587BD9" w:rsidRPr="00780288" w:rsidRDefault="00587BD9" w:rsidP="00587BD9">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6A9F02" w14:textId="665429D6" w:rsidR="00587BD9" w:rsidRPr="00780288" w:rsidRDefault="00CD3123" w:rsidP="006E7227">
            <w:pPr>
              <w:rPr>
                <w:color w:val="000000"/>
                <w:sz w:val="20"/>
                <w:szCs w:val="20"/>
              </w:rPr>
            </w:pPr>
            <w:r w:rsidRPr="00780288">
              <w:rPr>
                <w:color w:val="000000"/>
                <w:sz w:val="20"/>
                <w:szCs w:val="20"/>
              </w:rPr>
              <w:t>81</w:t>
            </w:r>
            <w:r w:rsidR="00587BD9" w:rsidRPr="00780288">
              <w:rPr>
                <w:color w:val="000000"/>
                <w:sz w:val="20"/>
                <w:szCs w:val="20"/>
              </w:rPr>
              <w:t>,</w:t>
            </w:r>
            <w:r w:rsidRPr="00780288">
              <w:rPr>
                <w:color w:val="000000"/>
                <w:sz w:val="20"/>
                <w:szCs w:val="20"/>
              </w:rPr>
              <w:t>4</w:t>
            </w:r>
            <w:r w:rsidR="00587BD9" w:rsidRPr="00780288">
              <w:rPr>
                <w:color w:val="000000"/>
                <w:sz w:val="20"/>
                <w:szCs w:val="20"/>
              </w:rPr>
              <w:t>00</w:t>
            </w:r>
          </w:p>
        </w:tc>
      </w:tr>
      <w:tr w:rsidR="00587BD9" w:rsidRPr="00780288" w14:paraId="60C8BD9B" w14:textId="77777777" w:rsidTr="00984B1A">
        <w:trPr>
          <w:trHeight w:val="539"/>
          <w:jc w:val="center"/>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393F79B3" w14:textId="77777777" w:rsidR="00587BD9" w:rsidRPr="00780288" w:rsidRDefault="00587BD9" w:rsidP="00587BD9">
            <w:pPr>
              <w:rPr>
                <w:iCs/>
                <w:sz w:val="20"/>
                <w:szCs w:val="20"/>
              </w:rPr>
            </w:pPr>
            <w:r w:rsidRPr="00780288">
              <w:rPr>
                <w:iCs/>
                <w:sz w:val="20"/>
                <w:szCs w:val="20"/>
              </w:rPr>
              <w:t>1.2 Activity Result: Security institutions can monitor the implementation of the STP.</w:t>
            </w:r>
          </w:p>
          <w:p w14:paraId="1574CEA8" w14:textId="7DCC6E3C" w:rsidR="00587BD9" w:rsidRPr="00780288" w:rsidRDefault="00587BD9" w:rsidP="00587BD9">
            <w:pPr>
              <w:contextualSpacing/>
              <w:jc w:val="both"/>
              <w:rPr>
                <w:iCs/>
                <w:sz w:val="20"/>
                <w:szCs w:val="20"/>
              </w:rPr>
            </w:pPr>
          </w:p>
        </w:tc>
        <w:tc>
          <w:tcPr>
            <w:tcW w:w="3875" w:type="dxa"/>
            <w:gridSpan w:val="6"/>
            <w:tcBorders>
              <w:top w:val="single" w:sz="4" w:space="0" w:color="auto"/>
              <w:left w:val="nil"/>
              <w:bottom w:val="single" w:sz="4" w:space="0" w:color="auto"/>
              <w:right w:val="single" w:sz="4" w:space="0" w:color="auto"/>
            </w:tcBorders>
            <w:shd w:val="clear" w:color="auto" w:fill="auto"/>
            <w:hideMark/>
          </w:tcPr>
          <w:p w14:paraId="2AFE5C76" w14:textId="74065C05" w:rsidR="008A550A" w:rsidRPr="00780288" w:rsidRDefault="008A550A" w:rsidP="001E17E5">
            <w:pPr>
              <w:rPr>
                <w:iCs/>
                <w:sz w:val="20"/>
                <w:szCs w:val="20"/>
              </w:rPr>
            </w:pPr>
            <w:r w:rsidRPr="00780288">
              <w:rPr>
                <w:iCs/>
                <w:sz w:val="20"/>
                <w:szCs w:val="20"/>
              </w:rPr>
              <w:t>Funding allocated for</w:t>
            </w:r>
            <w:r w:rsidR="00002A7D" w:rsidRPr="00780288">
              <w:rPr>
                <w:iCs/>
                <w:sz w:val="20"/>
                <w:szCs w:val="20"/>
              </w:rPr>
              <w:t xml:space="preserve"> areas such as: </w:t>
            </w:r>
          </w:p>
          <w:p w14:paraId="33052713" w14:textId="77777777" w:rsidR="00AD4940" w:rsidRPr="00780288" w:rsidRDefault="00AD4940" w:rsidP="001E17E5">
            <w:pPr>
              <w:rPr>
                <w:iCs/>
                <w:sz w:val="20"/>
                <w:szCs w:val="20"/>
              </w:rPr>
            </w:pPr>
          </w:p>
          <w:p w14:paraId="464F5662" w14:textId="43518F97" w:rsidR="001E17E5" w:rsidRPr="00780288" w:rsidRDefault="001E17E5" w:rsidP="001E17E5">
            <w:pPr>
              <w:rPr>
                <w:iCs/>
                <w:sz w:val="20"/>
                <w:szCs w:val="20"/>
              </w:rPr>
            </w:pPr>
            <w:r w:rsidRPr="00780288">
              <w:rPr>
                <w:iCs/>
                <w:sz w:val="20"/>
                <w:szCs w:val="20"/>
              </w:rPr>
              <w:t>-Training on Monitoring and Evaluation in preparation for the formulation of the M&amp;E framework for the STP.</w:t>
            </w:r>
          </w:p>
          <w:p w14:paraId="25F1DD14" w14:textId="2F6FB89A" w:rsidR="00587BD9" w:rsidRPr="00780288" w:rsidRDefault="001E17E5" w:rsidP="000B035C">
            <w:pPr>
              <w:rPr>
                <w:color w:val="000000"/>
                <w:sz w:val="20"/>
                <w:szCs w:val="20"/>
              </w:rPr>
            </w:pPr>
            <w:r w:rsidRPr="00780288">
              <w:rPr>
                <w:iCs/>
                <w:sz w:val="20"/>
                <w:szCs w:val="20"/>
              </w:rPr>
              <w:t xml:space="preserve">    - Workshop/mentoring and guidance to support institutions to formulate baselines, indicators, and targets to monitor progress</w:t>
            </w:r>
            <w:r w:rsidR="006016DC" w:rsidRPr="00780288">
              <w:rPr>
                <w:iCs/>
                <w:sz w:val="20"/>
                <w:szCs w:val="20"/>
              </w:rPr>
              <w:t xml:space="preserve"> </w:t>
            </w:r>
            <w:r w:rsidR="006016DC" w:rsidRPr="00780288">
              <w:rPr>
                <w:iCs/>
                <w:sz w:val="20"/>
                <w:szCs w:val="20"/>
              </w:rPr>
              <w:lastRenderedPageBreak/>
              <w:t>with special emphasis on community consultation</w:t>
            </w:r>
            <w:r w:rsidR="0035512F" w:rsidRPr="00780288">
              <w:rPr>
                <w:iCs/>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ABB15D1" w14:textId="77777777" w:rsidR="00587BD9" w:rsidRPr="00780288" w:rsidRDefault="00587BD9" w:rsidP="00C304B2">
            <w:pPr>
              <w:jc w:val="center"/>
              <w:rPr>
                <w:color w:val="000000"/>
                <w:sz w:val="20"/>
                <w:szCs w:val="20"/>
              </w:rPr>
            </w:pPr>
            <w:r w:rsidRPr="00780288">
              <w:rPr>
                <w:color w:val="000000"/>
                <w:sz w:val="20"/>
                <w:szCs w:val="20"/>
              </w:rPr>
              <w:lastRenderedPageBreak/>
              <w:t>x </w:t>
            </w:r>
          </w:p>
          <w:p w14:paraId="0640CCB2" w14:textId="77777777" w:rsidR="00587BD9" w:rsidRPr="00780288" w:rsidRDefault="00587BD9" w:rsidP="00587BD9">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EF96D00" w14:textId="77777777" w:rsidR="00587BD9" w:rsidRPr="00780288" w:rsidRDefault="00587BD9" w:rsidP="00C304B2">
            <w:pPr>
              <w:jc w:val="center"/>
              <w:rPr>
                <w:color w:val="000000"/>
                <w:sz w:val="20"/>
                <w:szCs w:val="20"/>
              </w:rPr>
            </w:pPr>
            <w:r w:rsidRPr="00780288">
              <w:rPr>
                <w:color w:val="000000"/>
                <w:sz w:val="20"/>
                <w:szCs w:val="20"/>
              </w:rPr>
              <w:t>x </w:t>
            </w:r>
          </w:p>
          <w:p w14:paraId="41D79CE0" w14:textId="77777777" w:rsidR="00587BD9" w:rsidRPr="00780288" w:rsidRDefault="00587BD9" w:rsidP="00587BD9">
            <w:pPr>
              <w:jc w:val="center"/>
              <w:rPr>
                <w:color w:val="000000"/>
                <w:sz w:val="20"/>
                <w:szCs w:val="20"/>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07AA0B3B" w14:textId="77777777" w:rsidR="00587BD9" w:rsidRPr="00780288" w:rsidRDefault="00587BD9" w:rsidP="00C304B2">
            <w:pPr>
              <w:jc w:val="center"/>
              <w:rPr>
                <w:color w:val="000000"/>
                <w:sz w:val="20"/>
                <w:szCs w:val="20"/>
              </w:rPr>
            </w:pPr>
            <w:r w:rsidRPr="00780288">
              <w:rPr>
                <w:color w:val="000000"/>
                <w:sz w:val="20"/>
                <w:szCs w:val="20"/>
              </w:rPr>
              <w:t> </w:t>
            </w:r>
          </w:p>
          <w:p w14:paraId="217D7F59" w14:textId="77777777" w:rsidR="00587BD9" w:rsidRPr="00780288" w:rsidRDefault="00587BD9" w:rsidP="00C304B2">
            <w:pPr>
              <w:jc w:val="center"/>
              <w:rPr>
                <w:color w:val="000000"/>
                <w:sz w:val="20"/>
                <w:szCs w:val="20"/>
              </w:rPr>
            </w:pPr>
          </w:p>
          <w:p w14:paraId="668B338D" w14:textId="77777777" w:rsidR="00587BD9" w:rsidRPr="00780288" w:rsidRDefault="00587BD9" w:rsidP="00C304B2">
            <w:pPr>
              <w:jc w:val="center"/>
              <w:rPr>
                <w:color w:val="000000"/>
                <w:sz w:val="20"/>
                <w:szCs w:val="20"/>
              </w:rPr>
            </w:pPr>
            <w:r w:rsidRPr="00780288">
              <w:rPr>
                <w:color w:val="000000"/>
                <w:sz w:val="20"/>
                <w:szCs w:val="20"/>
              </w:rPr>
              <w:t> </w:t>
            </w:r>
          </w:p>
        </w:tc>
        <w:tc>
          <w:tcPr>
            <w:tcW w:w="497" w:type="dxa"/>
            <w:gridSpan w:val="2"/>
            <w:tcBorders>
              <w:top w:val="single" w:sz="4" w:space="0" w:color="auto"/>
              <w:left w:val="nil"/>
              <w:bottom w:val="single" w:sz="4" w:space="0" w:color="auto"/>
              <w:right w:val="single" w:sz="4" w:space="0" w:color="auto"/>
            </w:tcBorders>
          </w:tcPr>
          <w:p w14:paraId="0545873C" w14:textId="77777777" w:rsidR="00587BD9" w:rsidRPr="00780288" w:rsidRDefault="00587BD9" w:rsidP="00C304B2">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1C88F" w14:textId="77777777" w:rsidR="00587BD9" w:rsidRPr="00780288" w:rsidRDefault="00587BD9" w:rsidP="00C304B2">
            <w:pPr>
              <w:jc w:val="center"/>
              <w:rPr>
                <w:color w:val="000000"/>
                <w:sz w:val="20"/>
                <w:szCs w:val="20"/>
              </w:rPr>
            </w:pPr>
          </w:p>
          <w:p w14:paraId="2AC4229F" w14:textId="77777777" w:rsidR="00AD4940" w:rsidRPr="00780288" w:rsidRDefault="00AD4940" w:rsidP="00AD4940">
            <w:pPr>
              <w:jc w:val="center"/>
              <w:rPr>
                <w:color w:val="000000"/>
                <w:sz w:val="20"/>
                <w:szCs w:val="20"/>
              </w:rPr>
            </w:pPr>
            <w:r w:rsidRPr="00780288">
              <w:rPr>
                <w:color w:val="000000"/>
                <w:sz w:val="20"/>
                <w:szCs w:val="20"/>
              </w:rPr>
              <w:t>UNDP</w:t>
            </w:r>
          </w:p>
          <w:p w14:paraId="4170E848" w14:textId="77777777" w:rsidR="00AD4940" w:rsidRPr="00780288" w:rsidRDefault="00AD4940" w:rsidP="00AD4940">
            <w:pPr>
              <w:jc w:val="center"/>
              <w:rPr>
                <w:color w:val="000000"/>
                <w:sz w:val="20"/>
                <w:szCs w:val="20"/>
              </w:rPr>
            </w:pPr>
            <w:r w:rsidRPr="00780288">
              <w:rPr>
                <w:color w:val="000000"/>
                <w:sz w:val="20"/>
                <w:szCs w:val="20"/>
              </w:rPr>
              <w:t>MOIS</w:t>
            </w:r>
          </w:p>
          <w:p w14:paraId="238BE6AD" w14:textId="77777777" w:rsidR="00AD4940" w:rsidRPr="00780288" w:rsidRDefault="00AD4940" w:rsidP="00AD4940">
            <w:pPr>
              <w:jc w:val="center"/>
              <w:rPr>
                <w:color w:val="000000"/>
                <w:sz w:val="20"/>
                <w:szCs w:val="20"/>
              </w:rPr>
            </w:pPr>
            <w:r w:rsidRPr="00780288">
              <w:rPr>
                <w:color w:val="000000"/>
                <w:sz w:val="20"/>
                <w:szCs w:val="20"/>
              </w:rPr>
              <w:t>MOD</w:t>
            </w:r>
          </w:p>
          <w:p w14:paraId="491D507E" w14:textId="77777777" w:rsidR="00AD4940" w:rsidRPr="00780288" w:rsidRDefault="00AD4940" w:rsidP="00AD4940">
            <w:pPr>
              <w:jc w:val="center"/>
              <w:rPr>
                <w:color w:val="000000"/>
                <w:sz w:val="20"/>
                <w:szCs w:val="20"/>
              </w:rPr>
            </w:pPr>
            <w:r w:rsidRPr="00780288">
              <w:rPr>
                <w:color w:val="000000"/>
                <w:sz w:val="20"/>
                <w:szCs w:val="20"/>
              </w:rPr>
              <w:t>OPM</w:t>
            </w:r>
          </w:p>
          <w:p w14:paraId="04A5BCDB" w14:textId="77777777" w:rsidR="00AD4940" w:rsidRPr="00780288" w:rsidRDefault="00AD4940" w:rsidP="00AD4940">
            <w:pPr>
              <w:jc w:val="center"/>
              <w:rPr>
                <w:color w:val="000000"/>
                <w:sz w:val="20"/>
                <w:szCs w:val="20"/>
              </w:rPr>
            </w:pPr>
            <w:r w:rsidRPr="00780288">
              <w:rPr>
                <w:color w:val="000000"/>
                <w:sz w:val="20"/>
                <w:szCs w:val="20"/>
              </w:rPr>
              <w:t xml:space="preserve">all MOS - FMS </w:t>
            </w:r>
          </w:p>
          <w:p w14:paraId="14E6E3E8" w14:textId="654AD12F" w:rsidR="00587BD9" w:rsidRPr="00780288" w:rsidRDefault="00AD4940" w:rsidP="00AD4940">
            <w:pPr>
              <w:jc w:val="center"/>
              <w:rPr>
                <w:color w:val="000000"/>
                <w:sz w:val="20"/>
                <w:szCs w:val="20"/>
              </w:rPr>
            </w:pPr>
            <w:r w:rsidRPr="00780288">
              <w:rPr>
                <w:color w:val="000000"/>
                <w:sz w:val="20"/>
                <w:szCs w:val="20"/>
              </w:rPr>
              <w:t>ONS/RSOs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831868B" w14:textId="6475FAAD" w:rsidR="00587BD9" w:rsidRPr="00780288" w:rsidRDefault="00587BD9" w:rsidP="00C304B2">
            <w:pPr>
              <w:jc w:val="center"/>
              <w:rPr>
                <w:color w:val="000000"/>
                <w:sz w:val="20"/>
                <w:szCs w:val="20"/>
              </w:rPr>
            </w:pPr>
            <w:r w:rsidRPr="00780288">
              <w:rPr>
                <w:color w:val="000000"/>
                <w:sz w:val="20"/>
                <w:szCs w:val="20"/>
              </w:rPr>
              <w:t> </w:t>
            </w:r>
            <w:r w:rsidR="000356BE" w:rsidRPr="000356BE">
              <w:rPr>
                <w:color w:val="000000"/>
                <w:sz w:val="20"/>
                <w:szCs w:val="20"/>
              </w:rPr>
              <w:t>UK (subject to funding)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3BB8B6" w14:textId="77777777" w:rsidR="001E17E5" w:rsidRPr="00780288" w:rsidRDefault="001E17E5" w:rsidP="001E17E5">
            <w:pPr>
              <w:jc w:val="center"/>
              <w:rPr>
                <w:color w:val="000000"/>
                <w:sz w:val="20"/>
                <w:szCs w:val="20"/>
              </w:rPr>
            </w:pPr>
            <w:r w:rsidRPr="00780288">
              <w:rPr>
                <w:color w:val="000000"/>
                <w:sz w:val="20"/>
                <w:szCs w:val="20"/>
              </w:rPr>
              <w:t>75700</w:t>
            </w:r>
          </w:p>
          <w:p w14:paraId="6729E8AB" w14:textId="77777777" w:rsidR="001E17E5" w:rsidRPr="00780288" w:rsidRDefault="001E17E5" w:rsidP="001E17E5">
            <w:pPr>
              <w:jc w:val="center"/>
              <w:rPr>
                <w:color w:val="000000"/>
                <w:sz w:val="20"/>
                <w:szCs w:val="20"/>
              </w:rPr>
            </w:pPr>
          </w:p>
          <w:p w14:paraId="4DCFDE0F" w14:textId="77777777" w:rsidR="001E17E5" w:rsidRPr="00780288" w:rsidRDefault="001E17E5" w:rsidP="001E17E5">
            <w:pPr>
              <w:jc w:val="center"/>
              <w:rPr>
                <w:color w:val="000000"/>
                <w:sz w:val="20"/>
                <w:szCs w:val="20"/>
              </w:rPr>
            </w:pPr>
            <w:r w:rsidRPr="00780288">
              <w:rPr>
                <w:color w:val="000000"/>
                <w:sz w:val="20"/>
                <w:szCs w:val="20"/>
              </w:rPr>
              <w:t>71600</w:t>
            </w:r>
          </w:p>
          <w:p w14:paraId="3A86BB8B" w14:textId="77777777" w:rsidR="001E17E5" w:rsidRPr="00780288" w:rsidRDefault="001E17E5" w:rsidP="001E17E5">
            <w:pPr>
              <w:jc w:val="center"/>
              <w:rPr>
                <w:color w:val="000000"/>
                <w:sz w:val="20"/>
                <w:szCs w:val="20"/>
              </w:rPr>
            </w:pPr>
          </w:p>
          <w:p w14:paraId="5DD59205" w14:textId="77777777" w:rsidR="001E17E5" w:rsidRPr="00780288" w:rsidRDefault="001E17E5" w:rsidP="001E17E5">
            <w:pPr>
              <w:jc w:val="center"/>
              <w:rPr>
                <w:color w:val="000000"/>
                <w:sz w:val="20"/>
                <w:szCs w:val="20"/>
              </w:rPr>
            </w:pPr>
            <w:r w:rsidRPr="00780288">
              <w:rPr>
                <w:color w:val="000000"/>
                <w:sz w:val="20"/>
                <w:szCs w:val="20"/>
              </w:rPr>
              <w:t>72200</w:t>
            </w:r>
          </w:p>
          <w:p w14:paraId="654FB171" w14:textId="77777777" w:rsidR="001E17E5" w:rsidRPr="00780288" w:rsidRDefault="001E17E5" w:rsidP="001E17E5">
            <w:pPr>
              <w:jc w:val="center"/>
              <w:rPr>
                <w:color w:val="000000"/>
                <w:sz w:val="20"/>
                <w:szCs w:val="20"/>
              </w:rPr>
            </w:pPr>
          </w:p>
          <w:p w14:paraId="324B3D76" w14:textId="3D571DE8" w:rsidR="00587BD9" w:rsidRPr="00780288" w:rsidRDefault="001E17E5" w:rsidP="001E17E5">
            <w:pPr>
              <w:jc w:val="center"/>
              <w:rPr>
                <w:color w:val="000000"/>
                <w:sz w:val="20"/>
                <w:szCs w:val="20"/>
              </w:rPr>
            </w:pPr>
            <w:r w:rsidRPr="00780288">
              <w:rPr>
                <w:color w:val="000000"/>
                <w:sz w:val="20"/>
                <w:szCs w:val="20"/>
              </w:rPr>
              <w:t>73100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06AE5A" w14:textId="77777777" w:rsidR="001E17E5" w:rsidRPr="00780288" w:rsidRDefault="001E17E5" w:rsidP="001E17E5">
            <w:pPr>
              <w:jc w:val="center"/>
              <w:rPr>
                <w:color w:val="000000"/>
                <w:sz w:val="20"/>
                <w:szCs w:val="20"/>
              </w:rPr>
            </w:pPr>
            <w:r w:rsidRPr="00780288">
              <w:rPr>
                <w:color w:val="000000"/>
                <w:sz w:val="20"/>
                <w:szCs w:val="20"/>
              </w:rPr>
              <w:t>Training, Workshop, Conferences</w:t>
            </w:r>
          </w:p>
          <w:p w14:paraId="765B7E72" w14:textId="77777777" w:rsidR="001E17E5" w:rsidRPr="00780288" w:rsidRDefault="001E17E5" w:rsidP="001E17E5">
            <w:pPr>
              <w:jc w:val="center"/>
              <w:rPr>
                <w:color w:val="000000"/>
                <w:sz w:val="20"/>
                <w:szCs w:val="20"/>
              </w:rPr>
            </w:pPr>
          </w:p>
          <w:p w14:paraId="2F0ECDC2" w14:textId="77777777" w:rsidR="001E17E5" w:rsidRPr="00780288" w:rsidRDefault="001E17E5" w:rsidP="001E17E5">
            <w:pPr>
              <w:jc w:val="center"/>
              <w:rPr>
                <w:color w:val="000000"/>
                <w:sz w:val="20"/>
                <w:szCs w:val="20"/>
              </w:rPr>
            </w:pPr>
            <w:r w:rsidRPr="00780288">
              <w:rPr>
                <w:color w:val="000000"/>
                <w:sz w:val="20"/>
                <w:szCs w:val="20"/>
              </w:rPr>
              <w:t>Travel</w:t>
            </w:r>
          </w:p>
          <w:p w14:paraId="65F84625" w14:textId="77777777" w:rsidR="001E17E5" w:rsidRPr="00780288" w:rsidRDefault="001E17E5" w:rsidP="001E17E5">
            <w:pPr>
              <w:jc w:val="center"/>
              <w:rPr>
                <w:color w:val="000000"/>
                <w:sz w:val="20"/>
                <w:szCs w:val="20"/>
              </w:rPr>
            </w:pPr>
          </w:p>
          <w:p w14:paraId="00A7DBE7" w14:textId="77777777" w:rsidR="001E17E5" w:rsidRPr="00780288" w:rsidRDefault="001E17E5" w:rsidP="001E17E5">
            <w:pPr>
              <w:jc w:val="center"/>
              <w:rPr>
                <w:color w:val="000000"/>
                <w:sz w:val="20"/>
                <w:szCs w:val="20"/>
              </w:rPr>
            </w:pPr>
            <w:r w:rsidRPr="00780288">
              <w:rPr>
                <w:color w:val="000000"/>
                <w:sz w:val="20"/>
                <w:szCs w:val="20"/>
              </w:rPr>
              <w:t>Equipment</w:t>
            </w:r>
          </w:p>
          <w:p w14:paraId="42ABD3F5" w14:textId="77777777" w:rsidR="001E17E5" w:rsidRPr="00780288" w:rsidRDefault="001E17E5" w:rsidP="001E17E5">
            <w:pPr>
              <w:jc w:val="center"/>
              <w:rPr>
                <w:color w:val="000000"/>
                <w:sz w:val="20"/>
                <w:szCs w:val="20"/>
              </w:rPr>
            </w:pPr>
          </w:p>
          <w:p w14:paraId="7FCF5CC5" w14:textId="77777777" w:rsidR="00587BD9" w:rsidRPr="00780288" w:rsidRDefault="001E17E5" w:rsidP="001E17E5">
            <w:pPr>
              <w:jc w:val="center"/>
              <w:rPr>
                <w:color w:val="000000"/>
                <w:sz w:val="20"/>
                <w:szCs w:val="20"/>
              </w:rPr>
            </w:pPr>
            <w:r w:rsidRPr="00780288">
              <w:rPr>
                <w:color w:val="000000"/>
                <w:sz w:val="20"/>
                <w:szCs w:val="20"/>
              </w:rPr>
              <w:lastRenderedPageBreak/>
              <w:t>Rental and Maintenance</w:t>
            </w:r>
          </w:p>
          <w:p w14:paraId="59C9F29A" w14:textId="77777777" w:rsidR="00ED5D22" w:rsidRPr="00780288" w:rsidRDefault="00ED5D22" w:rsidP="001E17E5">
            <w:pPr>
              <w:jc w:val="center"/>
              <w:rPr>
                <w:color w:val="000000"/>
                <w:sz w:val="20"/>
                <w:szCs w:val="20"/>
              </w:rPr>
            </w:pPr>
          </w:p>
          <w:p w14:paraId="2C7A4169" w14:textId="5D246F2D" w:rsidR="00ED5D22" w:rsidRPr="00780288" w:rsidRDefault="00ED5D22" w:rsidP="001E17E5">
            <w:pPr>
              <w:jc w:val="center"/>
              <w:rPr>
                <w:sz w:val="20"/>
                <w:szCs w:val="20"/>
              </w:rPr>
            </w:pPr>
            <w:r w:rsidRPr="00780288">
              <w:rPr>
                <w:color w:val="000000"/>
                <w:sz w:val="20"/>
                <w:szCs w:val="20"/>
              </w:rPr>
              <w:t>Service contracts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791CAB9" w14:textId="4DAFE65F" w:rsidR="00587BD9" w:rsidRPr="00780288" w:rsidRDefault="00D32E6B" w:rsidP="00C304B2">
            <w:pPr>
              <w:rPr>
                <w:color w:val="000000"/>
                <w:sz w:val="20"/>
                <w:szCs w:val="20"/>
              </w:rPr>
            </w:pPr>
            <w:r w:rsidRPr="00780288">
              <w:rPr>
                <w:color w:val="000000"/>
                <w:sz w:val="20"/>
                <w:szCs w:val="20"/>
              </w:rPr>
              <w:lastRenderedPageBreak/>
              <w:t>2</w:t>
            </w:r>
            <w:r w:rsidR="009020B1" w:rsidRPr="00780288">
              <w:rPr>
                <w:color w:val="000000"/>
                <w:sz w:val="20"/>
                <w:szCs w:val="20"/>
              </w:rPr>
              <w:t>5,000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22A44BD" w14:textId="77777777" w:rsidR="00587BD9" w:rsidRPr="00780288" w:rsidRDefault="00587BD9" w:rsidP="00587BD9">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5C878C" w14:textId="332D9C21" w:rsidR="00587BD9" w:rsidRPr="00780288" w:rsidRDefault="00D32E6B" w:rsidP="00587BD9">
            <w:pPr>
              <w:jc w:val="center"/>
              <w:rPr>
                <w:color w:val="000000"/>
                <w:sz w:val="20"/>
                <w:szCs w:val="20"/>
              </w:rPr>
            </w:pPr>
            <w:r w:rsidRPr="00780288">
              <w:rPr>
                <w:color w:val="000000"/>
                <w:sz w:val="20"/>
                <w:szCs w:val="20"/>
              </w:rPr>
              <w:t>2</w:t>
            </w:r>
            <w:r w:rsidR="009020B1" w:rsidRPr="00780288">
              <w:rPr>
                <w:color w:val="000000"/>
                <w:sz w:val="20"/>
                <w:szCs w:val="20"/>
              </w:rPr>
              <w:t>5,000</w:t>
            </w:r>
          </w:p>
        </w:tc>
      </w:tr>
      <w:tr w:rsidR="00587BD9" w:rsidRPr="00780288" w14:paraId="219F64B4" w14:textId="77777777" w:rsidTr="00984B1A">
        <w:trPr>
          <w:trHeight w:val="14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557F6890" w14:textId="77777777" w:rsidR="00587BD9" w:rsidRPr="00780288" w:rsidRDefault="00587BD9" w:rsidP="00587BD9">
            <w:pPr>
              <w:rPr>
                <w:iCs/>
                <w:sz w:val="20"/>
                <w:szCs w:val="20"/>
              </w:rPr>
            </w:pPr>
            <w:r w:rsidRPr="00780288">
              <w:rPr>
                <w:iCs/>
                <w:sz w:val="20"/>
                <w:szCs w:val="20"/>
              </w:rPr>
              <w:t>1.3 Activity Result: Community engagement is enhanced through dialogue and inclusion around decision making to achieve the STP.</w:t>
            </w:r>
          </w:p>
          <w:p w14:paraId="5717F11E" w14:textId="64E6BAA3" w:rsidR="00587BD9" w:rsidRPr="00780288" w:rsidRDefault="00587BD9" w:rsidP="00587BD9">
            <w:pPr>
              <w:rPr>
                <w:iCs/>
                <w:sz w:val="20"/>
                <w:szCs w:val="20"/>
              </w:rPr>
            </w:pPr>
          </w:p>
        </w:tc>
        <w:tc>
          <w:tcPr>
            <w:tcW w:w="3875" w:type="dxa"/>
            <w:gridSpan w:val="6"/>
            <w:tcBorders>
              <w:top w:val="single" w:sz="4" w:space="0" w:color="auto"/>
              <w:left w:val="nil"/>
              <w:bottom w:val="single" w:sz="4" w:space="0" w:color="auto"/>
              <w:right w:val="single" w:sz="4" w:space="0" w:color="auto"/>
            </w:tcBorders>
            <w:shd w:val="clear" w:color="auto" w:fill="auto"/>
            <w:hideMark/>
          </w:tcPr>
          <w:p w14:paraId="0292E725" w14:textId="67B8D619" w:rsidR="001E17E5" w:rsidRPr="00780288" w:rsidRDefault="0035512F" w:rsidP="0035512F">
            <w:pPr>
              <w:rPr>
                <w:iCs/>
                <w:sz w:val="20"/>
                <w:szCs w:val="20"/>
              </w:rPr>
            </w:pPr>
            <w:r w:rsidRPr="00780288">
              <w:rPr>
                <w:iCs/>
                <w:sz w:val="20"/>
                <w:szCs w:val="20"/>
              </w:rPr>
              <w:t>Support to</w:t>
            </w:r>
            <w:r w:rsidR="001E17E5" w:rsidRPr="00780288">
              <w:rPr>
                <w:iCs/>
                <w:sz w:val="20"/>
                <w:szCs w:val="20"/>
              </w:rPr>
              <w:t xml:space="preserve"> effective community engagement.</w:t>
            </w:r>
            <w:r w:rsidRPr="00780288">
              <w:rPr>
                <w:iCs/>
                <w:sz w:val="20"/>
                <w:szCs w:val="20"/>
              </w:rPr>
              <w:t xml:space="preserve"> Proposals to inc</w:t>
            </w:r>
            <w:r w:rsidR="008A550A" w:rsidRPr="00780288">
              <w:rPr>
                <w:iCs/>
                <w:sz w:val="20"/>
                <w:szCs w:val="20"/>
              </w:rPr>
              <w:t>lude:</w:t>
            </w:r>
          </w:p>
          <w:p w14:paraId="38FA60E3" w14:textId="77777777" w:rsidR="00AD4940" w:rsidRPr="00780288" w:rsidRDefault="00AD4940" w:rsidP="0035512F">
            <w:pPr>
              <w:rPr>
                <w:iCs/>
                <w:sz w:val="20"/>
                <w:szCs w:val="20"/>
              </w:rPr>
            </w:pPr>
          </w:p>
          <w:p w14:paraId="58BA2771" w14:textId="3827EC94" w:rsidR="001E17E5" w:rsidRPr="00780288" w:rsidRDefault="001E17E5" w:rsidP="001E17E5">
            <w:pPr>
              <w:ind w:left="129"/>
              <w:rPr>
                <w:iCs/>
                <w:sz w:val="20"/>
                <w:szCs w:val="20"/>
              </w:rPr>
            </w:pPr>
            <w:r w:rsidRPr="00780288">
              <w:rPr>
                <w:iCs/>
                <w:sz w:val="20"/>
                <w:szCs w:val="20"/>
              </w:rPr>
              <w:t xml:space="preserve">- Community engagement </w:t>
            </w:r>
            <w:r w:rsidR="0035512F" w:rsidRPr="00780288">
              <w:rPr>
                <w:iCs/>
                <w:sz w:val="20"/>
                <w:szCs w:val="20"/>
              </w:rPr>
              <w:t xml:space="preserve">that could include </w:t>
            </w:r>
            <w:r w:rsidRPr="00780288">
              <w:rPr>
                <w:iCs/>
                <w:sz w:val="20"/>
                <w:szCs w:val="20"/>
              </w:rPr>
              <w:t>mechanisms/channels developed.</w:t>
            </w:r>
          </w:p>
          <w:p w14:paraId="576FCD48" w14:textId="293FB260" w:rsidR="001E17E5" w:rsidRPr="00780288" w:rsidRDefault="001E17E5" w:rsidP="001E17E5">
            <w:pPr>
              <w:jc w:val="center"/>
              <w:rPr>
                <w:color w:val="000000"/>
                <w:sz w:val="20"/>
                <w:szCs w:val="20"/>
              </w:rPr>
            </w:pPr>
            <w:r w:rsidRPr="00780288">
              <w:rPr>
                <w:iCs/>
                <w:sz w:val="20"/>
                <w:szCs w:val="20"/>
              </w:rPr>
              <w:t xml:space="preserve">- </w:t>
            </w:r>
            <w:r w:rsidR="0035512F" w:rsidRPr="00780288">
              <w:rPr>
                <w:iCs/>
                <w:sz w:val="20"/>
                <w:szCs w:val="20"/>
              </w:rPr>
              <w:t>Funding to organized c</w:t>
            </w:r>
            <w:r w:rsidRPr="00780288">
              <w:rPr>
                <w:iCs/>
                <w:sz w:val="20"/>
                <w:szCs w:val="20"/>
              </w:rPr>
              <w:t xml:space="preserve">ommunity forums </w:t>
            </w:r>
            <w:r w:rsidR="0035512F" w:rsidRPr="00780288">
              <w:rPr>
                <w:iCs/>
                <w:sz w:val="20"/>
                <w:szCs w:val="20"/>
              </w:rPr>
              <w:t xml:space="preserve">(could be </w:t>
            </w:r>
            <w:r w:rsidRPr="00780288">
              <w:rPr>
                <w:iCs/>
                <w:sz w:val="20"/>
                <w:szCs w:val="20"/>
              </w:rPr>
              <w:t>conducted in each state</w:t>
            </w:r>
            <w:r w:rsidR="0035512F" w:rsidRPr="00780288">
              <w:rPr>
                <w:iCs/>
                <w:sz w:val="20"/>
                <w:szCs w:val="20"/>
              </w:rPr>
              <w:t>)</w:t>
            </w:r>
            <w:r w:rsidRPr="00780288">
              <w:rPr>
                <w:iCs/>
                <w:sz w:val="20"/>
                <w:szCs w:val="20"/>
              </w:rPr>
              <w:t xml:space="preserve"> on challenges and the approach to security and proposed security forces roll out.</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723356B" w14:textId="77777777" w:rsidR="00587BD9" w:rsidRPr="00780288" w:rsidRDefault="00587BD9" w:rsidP="00C304B2">
            <w:pPr>
              <w:jc w:val="center"/>
              <w:rPr>
                <w:color w:val="000000"/>
                <w:sz w:val="20"/>
                <w:szCs w:val="20"/>
              </w:rPr>
            </w:pPr>
            <w:r w:rsidRPr="00780288">
              <w:rPr>
                <w:color w:val="000000"/>
                <w:sz w:val="20"/>
                <w:szCs w:val="20"/>
              </w:rPr>
              <w:t>x </w:t>
            </w:r>
          </w:p>
          <w:p w14:paraId="1CC54A27" w14:textId="77777777" w:rsidR="00587BD9" w:rsidRPr="00780288" w:rsidRDefault="00587BD9" w:rsidP="00C304B2">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7BA6C72" w14:textId="77777777" w:rsidR="00587BD9" w:rsidRPr="00780288" w:rsidRDefault="00587BD9" w:rsidP="00C304B2">
            <w:pPr>
              <w:jc w:val="center"/>
              <w:rPr>
                <w:color w:val="000000"/>
                <w:sz w:val="20"/>
                <w:szCs w:val="20"/>
              </w:rPr>
            </w:pPr>
            <w:r w:rsidRPr="00780288">
              <w:rPr>
                <w:color w:val="000000"/>
                <w:sz w:val="20"/>
                <w:szCs w:val="20"/>
              </w:rPr>
              <w:t>x </w:t>
            </w:r>
          </w:p>
          <w:p w14:paraId="25DF26AF" w14:textId="77777777" w:rsidR="00587BD9" w:rsidRPr="00780288" w:rsidRDefault="00587BD9" w:rsidP="00C304B2">
            <w:pPr>
              <w:jc w:val="center"/>
              <w:rPr>
                <w:color w:val="000000"/>
                <w:sz w:val="20"/>
                <w:szCs w:val="20"/>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7CDBD62C" w14:textId="77777777" w:rsidR="00587BD9" w:rsidRPr="00780288" w:rsidRDefault="00587BD9" w:rsidP="00C304B2">
            <w:pPr>
              <w:jc w:val="center"/>
              <w:rPr>
                <w:color w:val="000000"/>
                <w:sz w:val="20"/>
                <w:szCs w:val="20"/>
              </w:rPr>
            </w:pPr>
            <w:r w:rsidRPr="00780288">
              <w:rPr>
                <w:color w:val="000000"/>
                <w:sz w:val="20"/>
                <w:szCs w:val="20"/>
              </w:rPr>
              <w:t> </w:t>
            </w:r>
          </w:p>
          <w:p w14:paraId="18B44495" w14:textId="77777777" w:rsidR="00587BD9" w:rsidRPr="00780288" w:rsidRDefault="00587BD9" w:rsidP="00C304B2">
            <w:pPr>
              <w:jc w:val="center"/>
              <w:rPr>
                <w:color w:val="000000"/>
                <w:sz w:val="20"/>
                <w:szCs w:val="20"/>
              </w:rPr>
            </w:pPr>
          </w:p>
          <w:p w14:paraId="56B7BF80" w14:textId="77777777" w:rsidR="00587BD9" w:rsidRPr="00780288" w:rsidRDefault="00587BD9" w:rsidP="00C304B2">
            <w:pPr>
              <w:jc w:val="center"/>
              <w:rPr>
                <w:color w:val="000000"/>
                <w:sz w:val="20"/>
                <w:szCs w:val="20"/>
              </w:rPr>
            </w:pPr>
            <w:r w:rsidRPr="00780288">
              <w:rPr>
                <w:color w:val="000000"/>
                <w:sz w:val="20"/>
                <w:szCs w:val="20"/>
              </w:rPr>
              <w:t> </w:t>
            </w:r>
          </w:p>
        </w:tc>
        <w:tc>
          <w:tcPr>
            <w:tcW w:w="497" w:type="dxa"/>
            <w:gridSpan w:val="2"/>
            <w:tcBorders>
              <w:top w:val="single" w:sz="4" w:space="0" w:color="auto"/>
              <w:left w:val="nil"/>
              <w:bottom w:val="single" w:sz="4" w:space="0" w:color="auto"/>
              <w:right w:val="single" w:sz="4" w:space="0" w:color="auto"/>
            </w:tcBorders>
          </w:tcPr>
          <w:p w14:paraId="623A7441" w14:textId="77777777" w:rsidR="00587BD9" w:rsidRPr="00780288" w:rsidRDefault="00587BD9" w:rsidP="00C304B2">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ACAE2" w14:textId="77777777" w:rsidR="00587BD9" w:rsidRPr="00780288" w:rsidRDefault="00587BD9" w:rsidP="00C304B2">
            <w:pPr>
              <w:jc w:val="center"/>
              <w:rPr>
                <w:color w:val="000000"/>
                <w:sz w:val="20"/>
                <w:szCs w:val="20"/>
              </w:rPr>
            </w:pPr>
          </w:p>
          <w:p w14:paraId="0247D7B0" w14:textId="77777777" w:rsidR="00AD4940" w:rsidRPr="00780288" w:rsidRDefault="00AD4940" w:rsidP="00AD4940">
            <w:pPr>
              <w:jc w:val="center"/>
              <w:rPr>
                <w:color w:val="000000"/>
                <w:sz w:val="20"/>
                <w:szCs w:val="20"/>
              </w:rPr>
            </w:pPr>
            <w:r w:rsidRPr="00780288">
              <w:rPr>
                <w:color w:val="000000"/>
                <w:sz w:val="20"/>
                <w:szCs w:val="20"/>
              </w:rPr>
              <w:t>UNDP</w:t>
            </w:r>
          </w:p>
          <w:p w14:paraId="192A25B9" w14:textId="77777777" w:rsidR="00AD4940" w:rsidRPr="00780288" w:rsidRDefault="00AD4940" w:rsidP="00AD4940">
            <w:pPr>
              <w:jc w:val="center"/>
              <w:rPr>
                <w:color w:val="000000"/>
                <w:sz w:val="20"/>
                <w:szCs w:val="20"/>
              </w:rPr>
            </w:pPr>
            <w:r w:rsidRPr="00780288">
              <w:rPr>
                <w:color w:val="000000"/>
                <w:sz w:val="20"/>
                <w:szCs w:val="20"/>
              </w:rPr>
              <w:t>MOIS</w:t>
            </w:r>
          </w:p>
          <w:p w14:paraId="00F5F930" w14:textId="77777777" w:rsidR="00AD4940" w:rsidRPr="00780288" w:rsidRDefault="00AD4940" w:rsidP="00AD4940">
            <w:pPr>
              <w:jc w:val="center"/>
              <w:rPr>
                <w:color w:val="000000"/>
                <w:sz w:val="20"/>
                <w:szCs w:val="20"/>
              </w:rPr>
            </w:pPr>
            <w:r w:rsidRPr="00780288">
              <w:rPr>
                <w:color w:val="000000"/>
                <w:sz w:val="20"/>
                <w:szCs w:val="20"/>
              </w:rPr>
              <w:t>MOD</w:t>
            </w:r>
          </w:p>
          <w:p w14:paraId="77655BC9" w14:textId="77777777" w:rsidR="00AD4940" w:rsidRPr="00780288" w:rsidRDefault="00AD4940" w:rsidP="00AD4940">
            <w:pPr>
              <w:jc w:val="center"/>
              <w:rPr>
                <w:color w:val="000000"/>
                <w:sz w:val="20"/>
                <w:szCs w:val="20"/>
              </w:rPr>
            </w:pPr>
            <w:r w:rsidRPr="00780288">
              <w:rPr>
                <w:color w:val="000000"/>
                <w:sz w:val="20"/>
                <w:szCs w:val="20"/>
              </w:rPr>
              <w:t>OPM</w:t>
            </w:r>
          </w:p>
          <w:p w14:paraId="067F1474" w14:textId="77777777" w:rsidR="00AD4940" w:rsidRPr="00780288" w:rsidRDefault="00AD4940" w:rsidP="00AD4940">
            <w:pPr>
              <w:jc w:val="center"/>
              <w:rPr>
                <w:color w:val="000000"/>
                <w:sz w:val="20"/>
                <w:szCs w:val="20"/>
              </w:rPr>
            </w:pPr>
            <w:r w:rsidRPr="00780288">
              <w:rPr>
                <w:color w:val="000000"/>
                <w:sz w:val="20"/>
                <w:szCs w:val="20"/>
              </w:rPr>
              <w:t xml:space="preserve">all MOS - FMS </w:t>
            </w:r>
          </w:p>
          <w:p w14:paraId="7A5B946D" w14:textId="54404A7B" w:rsidR="00587BD9" w:rsidRPr="00780288" w:rsidRDefault="00AD4940" w:rsidP="00AD4940">
            <w:pPr>
              <w:jc w:val="center"/>
              <w:rPr>
                <w:color w:val="000000"/>
                <w:sz w:val="20"/>
                <w:szCs w:val="20"/>
              </w:rPr>
            </w:pPr>
            <w:r w:rsidRPr="00780288">
              <w:rPr>
                <w:color w:val="000000"/>
                <w:sz w:val="20"/>
                <w:szCs w:val="20"/>
              </w:rPr>
              <w:t xml:space="preserve">ONS/RSOs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99C45DE" w14:textId="692924CB" w:rsidR="00587BD9" w:rsidRPr="00780288" w:rsidRDefault="000356BE" w:rsidP="00C304B2">
            <w:pPr>
              <w:jc w:val="center"/>
              <w:rPr>
                <w:color w:val="000000"/>
                <w:sz w:val="20"/>
                <w:szCs w:val="20"/>
              </w:rPr>
            </w:pPr>
            <w:r w:rsidRPr="000356BE">
              <w:rPr>
                <w:color w:val="000000"/>
                <w:sz w:val="20"/>
                <w:szCs w:val="20"/>
              </w:rPr>
              <w:t>UK (subject to funding)</w:t>
            </w:r>
            <w:r w:rsidR="00587BD9" w:rsidRPr="00780288">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79EDD8" w14:textId="3A7E56CD" w:rsidR="001E17E5" w:rsidRPr="00780288" w:rsidRDefault="007B74B0" w:rsidP="007B74B0">
            <w:pPr>
              <w:rPr>
                <w:color w:val="000000"/>
                <w:sz w:val="20"/>
                <w:szCs w:val="20"/>
              </w:rPr>
            </w:pPr>
            <w:r w:rsidRPr="00780288">
              <w:rPr>
                <w:color w:val="000000"/>
                <w:sz w:val="20"/>
                <w:szCs w:val="20"/>
              </w:rPr>
              <w:t xml:space="preserve">   </w:t>
            </w:r>
            <w:r w:rsidR="001E17E5" w:rsidRPr="00780288">
              <w:rPr>
                <w:color w:val="000000"/>
                <w:sz w:val="20"/>
                <w:szCs w:val="20"/>
              </w:rPr>
              <w:t>75700</w:t>
            </w:r>
          </w:p>
          <w:p w14:paraId="499D5AFE" w14:textId="42CB6EB4" w:rsidR="001E17E5" w:rsidRPr="00780288" w:rsidRDefault="001E17E5" w:rsidP="001E17E5">
            <w:pPr>
              <w:jc w:val="center"/>
              <w:rPr>
                <w:color w:val="000000"/>
                <w:sz w:val="20"/>
                <w:szCs w:val="20"/>
              </w:rPr>
            </w:pPr>
            <w:r w:rsidRPr="00780288">
              <w:rPr>
                <w:color w:val="000000"/>
                <w:sz w:val="20"/>
                <w:szCs w:val="20"/>
              </w:rPr>
              <w:t>71600</w:t>
            </w:r>
          </w:p>
          <w:p w14:paraId="4C377688" w14:textId="77777777" w:rsidR="00587BD9" w:rsidRPr="00780288" w:rsidRDefault="001E17E5" w:rsidP="001E17E5">
            <w:pPr>
              <w:jc w:val="center"/>
              <w:rPr>
                <w:color w:val="000000"/>
                <w:sz w:val="20"/>
                <w:szCs w:val="20"/>
              </w:rPr>
            </w:pPr>
            <w:r w:rsidRPr="00780288">
              <w:rPr>
                <w:color w:val="000000"/>
                <w:sz w:val="20"/>
                <w:szCs w:val="20"/>
              </w:rPr>
              <w:t>72200</w:t>
            </w:r>
          </w:p>
          <w:p w14:paraId="7B40B284" w14:textId="77777777" w:rsidR="007B74B0" w:rsidRPr="00780288" w:rsidRDefault="007B74B0" w:rsidP="001E17E5">
            <w:pPr>
              <w:jc w:val="center"/>
              <w:rPr>
                <w:color w:val="000000"/>
                <w:sz w:val="20"/>
                <w:szCs w:val="20"/>
              </w:rPr>
            </w:pPr>
            <w:r w:rsidRPr="00780288">
              <w:rPr>
                <w:color w:val="000000"/>
                <w:sz w:val="20"/>
                <w:szCs w:val="20"/>
              </w:rPr>
              <w:t>73100</w:t>
            </w:r>
          </w:p>
          <w:p w14:paraId="4ED468FD" w14:textId="5C3839EF" w:rsidR="007B74B0" w:rsidRPr="00780288" w:rsidRDefault="007B74B0" w:rsidP="001E17E5">
            <w:pPr>
              <w:jc w:val="center"/>
              <w:rPr>
                <w:color w:val="000000"/>
                <w:sz w:val="20"/>
                <w:szCs w:val="20"/>
              </w:rPr>
            </w:pPr>
            <w:r w:rsidRPr="00780288">
              <w:rPr>
                <w:color w:val="000000"/>
                <w:sz w:val="20"/>
                <w:szCs w:val="20"/>
              </w:rPr>
              <w:t>71800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8A409F" w14:textId="77777777" w:rsidR="00ED5D22" w:rsidRPr="00780288" w:rsidRDefault="00ED5D22" w:rsidP="00ED5D22">
            <w:pPr>
              <w:jc w:val="center"/>
              <w:rPr>
                <w:color w:val="000000"/>
                <w:sz w:val="20"/>
                <w:szCs w:val="20"/>
              </w:rPr>
            </w:pPr>
            <w:r w:rsidRPr="00780288">
              <w:rPr>
                <w:color w:val="000000"/>
                <w:sz w:val="20"/>
                <w:szCs w:val="20"/>
              </w:rPr>
              <w:t>Training, Workshop, Conferences</w:t>
            </w:r>
          </w:p>
          <w:p w14:paraId="59DDEB34" w14:textId="77777777" w:rsidR="00ED5D22" w:rsidRPr="00780288" w:rsidRDefault="00ED5D22" w:rsidP="00ED5D22">
            <w:pPr>
              <w:jc w:val="center"/>
              <w:rPr>
                <w:color w:val="000000"/>
                <w:sz w:val="20"/>
                <w:szCs w:val="20"/>
              </w:rPr>
            </w:pPr>
          </w:p>
          <w:p w14:paraId="319502C2" w14:textId="77777777" w:rsidR="00ED5D22" w:rsidRPr="00780288" w:rsidRDefault="00ED5D22" w:rsidP="00ED5D22">
            <w:pPr>
              <w:jc w:val="center"/>
              <w:rPr>
                <w:color w:val="000000"/>
                <w:sz w:val="20"/>
                <w:szCs w:val="20"/>
              </w:rPr>
            </w:pPr>
            <w:r w:rsidRPr="00780288">
              <w:rPr>
                <w:color w:val="000000"/>
                <w:sz w:val="20"/>
                <w:szCs w:val="20"/>
              </w:rPr>
              <w:t>Travel</w:t>
            </w:r>
          </w:p>
          <w:p w14:paraId="3C97904A" w14:textId="77777777" w:rsidR="00ED5D22" w:rsidRPr="00780288" w:rsidRDefault="00ED5D22" w:rsidP="00ED5D22">
            <w:pPr>
              <w:jc w:val="center"/>
              <w:rPr>
                <w:color w:val="000000"/>
                <w:sz w:val="20"/>
                <w:szCs w:val="20"/>
              </w:rPr>
            </w:pPr>
          </w:p>
          <w:p w14:paraId="1D87291F" w14:textId="77777777" w:rsidR="00ED5D22" w:rsidRPr="00780288" w:rsidRDefault="00ED5D22" w:rsidP="00ED5D22">
            <w:pPr>
              <w:jc w:val="center"/>
              <w:rPr>
                <w:color w:val="000000"/>
                <w:sz w:val="20"/>
                <w:szCs w:val="20"/>
              </w:rPr>
            </w:pPr>
            <w:r w:rsidRPr="00780288">
              <w:rPr>
                <w:color w:val="000000"/>
                <w:sz w:val="20"/>
                <w:szCs w:val="20"/>
              </w:rPr>
              <w:t>Equipment</w:t>
            </w:r>
          </w:p>
          <w:p w14:paraId="6541539D" w14:textId="77777777" w:rsidR="00ED5D22" w:rsidRPr="00780288" w:rsidRDefault="00ED5D22" w:rsidP="00ED5D22">
            <w:pPr>
              <w:jc w:val="center"/>
              <w:rPr>
                <w:color w:val="000000"/>
                <w:sz w:val="20"/>
                <w:szCs w:val="20"/>
              </w:rPr>
            </w:pPr>
          </w:p>
          <w:p w14:paraId="1631A792" w14:textId="77777777" w:rsidR="00ED5D22" w:rsidRPr="00780288" w:rsidRDefault="00ED5D22" w:rsidP="00ED5D22">
            <w:pPr>
              <w:jc w:val="center"/>
              <w:rPr>
                <w:color w:val="000000"/>
                <w:sz w:val="20"/>
                <w:szCs w:val="20"/>
              </w:rPr>
            </w:pPr>
            <w:r w:rsidRPr="00780288">
              <w:rPr>
                <w:color w:val="000000"/>
                <w:sz w:val="20"/>
                <w:szCs w:val="20"/>
              </w:rPr>
              <w:t>Rental and Maintenance</w:t>
            </w:r>
          </w:p>
          <w:p w14:paraId="09F65758" w14:textId="77777777" w:rsidR="00ED5D22" w:rsidRPr="00780288" w:rsidRDefault="00ED5D22" w:rsidP="00ED5D22">
            <w:pPr>
              <w:jc w:val="center"/>
              <w:rPr>
                <w:color w:val="000000"/>
                <w:sz w:val="20"/>
                <w:szCs w:val="20"/>
              </w:rPr>
            </w:pPr>
          </w:p>
          <w:p w14:paraId="78C912B7" w14:textId="0C3339A9" w:rsidR="00587BD9" w:rsidRPr="00780288" w:rsidRDefault="00ED5D22" w:rsidP="00ED5D22">
            <w:pPr>
              <w:jc w:val="center"/>
              <w:rPr>
                <w:sz w:val="20"/>
                <w:szCs w:val="20"/>
              </w:rPr>
            </w:pPr>
            <w:r w:rsidRPr="00780288">
              <w:rPr>
                <w:color w:val="000000"/>
                <w:sz w:val="20"/>
                <w:szCs w:val="20"/>
              </w:rPr>
              <w:t>Service contracts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B53C12F" w14:textId="74621E70" w:rsidR="00587BD9" w:rsidRPr="00780288" w:rsidRDefault="00587BD9" w:rsidP="00C304B2">
            <w:pPr>
              <w:rPr>
                <w:color w:val="000000"/>
                <w:sz w:val="20"/>
                <w:szCs w:val="20"/>
              </w:rPr>
            </w:pPr>
            <w:r w:rsidRPr="00780288">
              <w:rPr>
                <w:color w:val="000000"/>
                <w:sz w:val="20"/>
                <w:szCs w:val="20"/>
              </w:rPr>
              <w:t> </w:t>
            </w:r>
            <w:r w:rsidR="007F3AA9" w:rsidRPr="00780288">
              <w:rPr>
                <w:color w:val="000000"/>
                <w:sz w:val="20"/>
                <w:szCs w:val="20"/>
              </w:rPr>
              <w:t>5</w:t>
            </w:r>
            <w:r w:rsidRPr="00780288">
              <w:rPr>
                <w:color w:val="000000"/>
                <w:sz w:val="20"/>
                <w:szCs w:val="20"/>
              </w:rPr>
              <w:t>5,000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726D28F" w14:textId="77777777" w:rsidR="00587BD9" w:rsidRPr="00780288" w:rsidRDefault="00587BD9" w:rsidP="00C304B2">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68916B" w14:textId="65E1EEBE" w:rsidR="00587BD9" w:rsidRPr="00780288" w:rsidRDefault="00CD3123" w:rsidP="00C304B2">
            <w:pPr>
              <w:jc w:val="center"/>
              <w:rPr>
                <w:color w:val="000000"/>
                <w:sz w:val="20"/>
                <w:szCs w:val="20"/>
              </w:rPr>
            </w:pPr>
            <w:r w:rsidRPr="00780288">
              <w:rPr>
                <w:color w:val="000000"/>
                <w:sz w:val="20"/>
                <w:szCs w:val="20"/>
              </w:rPr>
              <w:t>5</w:t>
            </w:r>
            <w:r w:rsidR="00587BD9" w:rsidRPr="00780288">
              <w:rPr>
                <w:color w:val="000000"/>
                <w:sz w:val="20"/>
                <w:szCs w:val="20"/>
              </w:rPr>
              <w:t>5,000</w:t>
            </w:r>
          </w:p>
        </w:tc>
      </w:tr>
      <w:tr w:rsidR="00587BD9" w:rsidRPr="00780288" w14:paraId="1E617016" w14:textId="77777777" w:rsidTr="00984B1A">
        <w:trPr>
          <w:trHeight w:val="1619"/>
          <w:jc w:val="center"/>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43A632C5" w14:textId="77777777" w:rsidR="00587BD9" w:rsidRPr="00780288" w:rsidRDefault="00587BD9" w:rsidP="00587BD9">
            <w:pPr>
              <w:rPr>
                <w:iCs/>
                <w:sz w:val="20"/>
                <w:szCs w:val="20"/>
              </w:rPr>
            </w:pPr>
            <w:r w:rsidRPr="00780288">
              <w:rPr>
                <w:iCs/>
                <w:sz w:val="20"/>
                <w:szCs w:val="20"/>
              </w:rPr>
              <w:t xml:space="preserve">1.4 Parliamentary oversight of security institutions strengthened </w:t>
            </w:r>
          </w:p>
          <w:p w14:paraId="66328561" w14:textId="6D570DF8" w:rsidR="00587BD9" w:rsidRPr="00780288" w:rsidRDefault="00587BD9" w:rsidP="00587BD9">
            <w:pPr>
              <w:rPr>
                <w:iCs/>
                <w:sz w:val="20"/>
                <w:szCs w:val="20"/>
              </w:rPr>
            </w:pPr>
          </w:p>
        </w:tc>
        <w:tc>
          <w:tcPr>
            <w:tcW w:w="3875" w:type="dxa"/>
            <w:gridSpan w:val="6"/>
            <w:tcBorders>
              <w:top w:val="single" w:sz="4" w:space="0" w:color="auto"/>
              <w:left w:val="nil"/>
              <w:bottom w:val="single" w:sz="4" w:space="0" w:color="auto"/>
              <w:right w:val="single" w:sz="4" w:space="0" w:color="auto"/>
            </w:tcBorders>
            <w:shd w:val="clear" w:color="auto" w:fill="auto"/>
            <w:hideMark/>
          </w:tcPr>
          <w:p w14:paraId="1D9C3B43" w14:textId="7EE927D4" w:rsidR="00587BD9" w:rsidRPr="00780288" w:rsidRDefault="001E17E5" w:rsidP="001E17E5">
            <w:pPr>
              <w:jc w:val="center"/>
              <w:rPr>
                <w:color w:val="000000"/>
                <w:sz w:val="20"/>
                <w:szCs w:val="20"/>
              </w:rPr>
            </w:pPr>
            <w:r w:rsidRPr="00780288">
              <w:rPr>
                <w:iCs/>
                <w:sz w:val="20"/>
                <w:szCs w:val="20"/>
              </w:rPr>
              <w:t xml:space="preserve">- Building on pilot from JSSGP transition period work with </w:t>
            </w:r>
            <w:r w:rsidR="00AD4940" w:rsidRPr="00780288">
              <w:rPr>
                <w:iCs/>
                <w:sz w:val="20"/>
                <w:szCs w:val="20"/>
              </w:rPr>
              <w:t>1-</w:t>
            </w:r>
            <w:r w:rsidRPr="00780288">
              <w:rPr>
                <w:iCs/>
                <w:sz w:val="20"/>
                <w:szCs w:val="20"/>
              </w:rPr>
              <w:t>2 FMS Parliamentary Security Committees to exercise civilian oversight of security institutions, reforms, with a special emphasize on the STP and spending and engage with community.</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D9A2D7E" w14:textId="77777777" w:rsidR="00587BD9" w:rsidRPr="00780288" w:rsidRDefault="00587BD9" w:rsidP="00C304B2">
            <w:pPr>
              <w:jc w:val="center"/>
              <w:rPr>
                <w:color w:val="000000"/>
                <w:sz w:val="20"/>
                <w:szCs w:val="20"/>
              </w:rPr>
            </w:pPr>
            <w:r w:rsidRPr="00780288">
              <w:rPr>
                <w:color w:val="000000"/>
                <w:sz w:val="20"/>
                <w:szCs w:val="20"/>
              </w:rPr>
              <w:t>x </w:t>
            </w:r>
          </w:p>
          <w:p w14:paraId="6ECFFE6E" w14:textId="77777777" w:rsidR="00587BD9" w:rsidRPr="00780288" w:rsidRDefault="00587BD9" w:rsidP="00C304B2">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C60C2FD" w14:textId="77777777" w:rsidR="00587BD9" w:rsidRPr="00780288" w:rsidRDefault="00587BD9" w:rsidP="00C304B2">
            <w:pPr>
              <w:jc w:val="center"/>
              <w:rPr>
                <w:color w:val="000000"/>
                <w:sz w:val="20"/>
                <w:szCs w:val="20"/>
              </w:rPr>
            </w:pPr>
            <w:r w:rsidRPr="00780288">
              <w:rPr>
                <w:color w:val="000000"/>
                <w:sz w:val="20"/>
                <w:szCs w:val="20"/>
              </w:rPr>
              <w:t>x </w:t>
            </w:r>
          </w:p>
          <w:p w14:paraId="672535A8" w14:textId="77777777" w:rsidR="00587BD9" w:rsidRPr="00780288" w:rsidRDefault="00587BD9" w:rsidP="00C304B2">
            <w:pPr>
              <w:jc w:val="center"/>
              <w:rPr>
                <w:color w:val="000000"/>
                <w:sz w:val="20"/>
                <w:szCs w:val="20"/>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19884E64" w14:textId="77777777" w:rsidR="00587BD9" w:rsidRPr="00780288" w:rsidRDefault="00587BD9" w:rsidP="00C304B2">
            <w:pPr>
              <w:jc w:val="center"/>
              <w:rPr>
                <w:color w:val="000000"/>
                <w:sz w:val="20"/>
                <w:szCs w:val="20"/>
              </w:rPr>
            </w:pPr>
            <w:r w:rsidRPr="00780288">
              <w:rPr>
                <w:color w:val="000000"/>
                <w:sz w:val="20"/>
                <w:szCs w:val="20"/>
              </w:rPr>
              <w:t> </w:t>
            </w:r>
          </w:p>
          <w:p w14:paraId="1D341C6F" w14:textId="77777777" w:rsidR="00587BD9" w:rsidRPr="00780288" w:rsidRDefault="00587BD9" w:rsidP="00C304B2">
            <w:pPr>
              <w:jc w:val="center"/>
              <w:rPr>
                <w:color w:val="000000"/>
                <w:sz w:val="20"/>
                <w:szCs w:val="20"/>
              </w:rPr>
            </w:pPr>
          </w:p>
          <w:p w14:paraId="73339A73" w14:textId="77777777" w:rsidR="00587BD9" w:rsidRPr="00780288" w:rsidRDefault="00587BD9" w:rsidP="00C304B2">
            <w:pPr>
              <w:jc w:val="center"/>
              <w:rPr>
                <w:color w:val="000000"/>
                <w:sz w:val="20"/>
                <w:szCs w:val="20"/>
              </w:rPr>
            </w:pPr>
            <w:r w:rsidRPr="00780288">
              <w:rPr>
                <w:color w:val="000000"/>
                <w:sz w:val="20"/>
                <w:szCs w:val="20"/>
              </w:rPr>
              <w:t> </w:t>
            </w:r>
          </w:p>
        </w:tc>
        <w:tc>
          <w:tcPr>
            <w:tcW w:w="497" w:type="dxa"/>
            <w:gridSpan w:val="2"/>
            <w:tcBorders>
              <w:top w:val="single" w:sz="4" w:space="0" w:color="auto"/>
              <w:left w:val="nil"/>
              <w:bottom w:val="single" w:sz="4" w:space="0" w:color="auto"/>
              <w:right w:val="single" w:sz="4" w:space="0" w:color="auto"/>
            </w:tcBorders>
          </w:tcPr>
          <w:p w14:paraId="1DB91C99" w14:textId="77777777" w:rsidR="00587BD9" w:rsidRPr="00780288" w:rsidRDefault="00587BD9" w:rsidP="00C304B2">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AE5EF" w14:textId="77777777" w:rsidR="00587BD9" w:rsidRPr="00780288" w:rsidRDefault="00587BD9" w:rsidP="00C304B2">
            <w:pPr>
              <w:jc w:val="center"/>
              <w:rPr>
                <w:color w:val="000000"/>
                <w:sz w:val="20"/>
                <w:szCs w:val="20"/>
              </w:rPr>
            </w:pPr>
          </w:p>
          <w:p w14:paraId="41762E32" w14:textId="77777777" w:rsidR="00AD4940" w:rsidRPr="00780288" w:rsidRDefault="00AD4940" w:rsidP="00AD4940">
            <w:pPr>
              <w:jc w:val="center"/>
              <w:rPr>
                <w:color w:val="000000"/>
                <w:sz w:val="20"/>
                <w:szCs w:val="20"/>
              </w:rPr>
            </w:pPr>
            <w:r w:rsidRPr="00780288">
              <w:rPr>
                <w:color w:val="000000"/>
                <w:sz w:val="20"/>
                <w:szCs w:val="20"/>
              </w:rPr>
              <w:t>UNDP</w:t>
            </w:r>
          </w:p>
          <w:p w14:paraId="6DD70203" w14:textId="77777777" w:rsidR="00AD4940" w:rsidRPr="00780288" w:rsidRDefault="00AD4940" w:rsidP="00AD4940">
            <w:pPr>
              <w:jc w:val="center"/>
              <w:rPr>
                <w:color w:val="000000"/>
                <w:sz w:val="20"/>
                <w:szCs w:val="20"/>
              </w:rPr>
            </w:pPr>
            <w:r w:rsidRPr="00780288">
              <w:rPr>
                <w:color w:val="000000"/>
                <w:sz w:val="20"/>
                <w:szCs w:val="20"/>
              </w:rPr>
              <w:t>MOIS</w:t>
            </w:r>
          </w:p>
          <w:p w14:paraId="6C7522BA" w14:textId="77777777" w:rsidR="00AD4940" w:rsidRPr="00780288" w:rsidRDefault="00AD4940" w:rsidP="00AD4940">
            <w:pPr>
              <w:jc w:val="center"/>
              <w:rPr>
                <w:color w:val="000000"/>
                <w:sz w:val="20"/>
                <w:szCs w:val="20"/>
              </w:rPr>
            </w:pPr>
            <w:r w:rsidRPr="00780288">
              <w:rPr>
                <w:color w:val="000000"/>
                <w:sz w:val="20"/>
                <w:szCs w:val="20"/>
              </w:rPr>
              <w:t>MOD</w:t>
            </w:r>
          </w:p>
          <w:p w14:paraId="64C21A4D" w14:textId="77777777" w:rsidR="00AD4940" w:rsidRPr="00780288" w:rsidRDefault="00AD4940" w:rsidP="00AD4940">
            <w:pPr>
              <w:jc w:val="center"/>
              <w:rPr>
                <w:color w:val="000000"/>
                <w:sz w:val="20"/>
                <w:szCs w:val="20"/>
              </w:rPr>
            </w:pPr>
            <w:r w:rsidRPr="00780288">
              <w:rPr>
                <w:color w:val="000000"/>
                <w:sz w:val="20"/>
                <w:szCs w:val="20"/>
              </w:rPr>
              <w:t>OPM</w:t>
            </w:r>
          </w:p>
          <w:p w14:paraId="0577E8FF" w14:textId="77777777" w:rsidR="00AD4940" w:rsidRPr="00780288" w:rsidRDefault="00AD4940" w:rsidP="00AD4940">
            <w:pPr>
              <w:jc w:val="center"/>
              <w:rPr>
                <w:color w:val="000000"/>
                <w:sz w:val="20"/>
                <w:szCs w:val="20"/>
              </w:rPr>
            </w:pPr>
            <w:r w:rsidRPr="00780288">
              <w:rPr>
                <w:color w:val="000000"/>
                <w:sz w:val="20"/>
                <w:szCs w:val="20"/>
              </w:rPr>
              <w:t xml:space="preserve">all MOS - FMS </w:t>
            </w:r>
          </w:p>
          <w:p w14:paraId="31B5F45A" w14:textId="64323D20" w:rsidR="00587BD9" w:rsidRPr="00780288" w:rsidRDefault="00AD4940" w:rsidP="00AD4940">
            <w:pPr>
              <w:jc w:val="center"/>
              <w:rPr>
                <w:color w:val="000000"/>
                <w:sz w:val="20"/>
                <w:szCs w:val="20"/>
              </w:rPr>
            </w:pPr>
            <w:r w:rsidRPr="00780288">
              <w:rPr>
                <w:color w:val="000000"/>
                <w:sz w:val="20"/>
                <w:szCs w:val="20"/>
              </w:rPr>
              <w:t xml:space="preserve">ONS/RSOs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C6BF837" w14:textId="77777777" w:rsidR="00587BD9" w:rsidRPr="00780288" w:rsidRDefault="00587BD9" w:rsidP="00C304B2">
            <w:pPr>
              <w:jc w:val="center"/>
              <w:rPr>
                <w:color w:val="000000"/>
                <w:sz w:val="20"/>
                <w:szCs w:val="20"/>
              </w:rPr>
            </w:pPr>
            <w:r w:rsidRPr="00780288">
              <w:rPr>
                <w:color w:val="000000"/>
                <w:sz w:val="20"/>
                <w:szCs w:val="20"/>
              </w:rPr>
              <w:t> </w:t>
            </w:r>
          </w:p>
          <w:p w14:paraId="2D4394D5" w14:textId="39ADA77E" w:rsidR="00587BD9" w:rsidRPr="00780288" w:rsidRDefault="000356BE" w:rsidP="00C304B2">
            <w:pPr>
              <w:jc w:val="center"/>
              <w:rPr>
                <w:color w:val="000000"/>
                <w:sz w:val="20"/>
                <w:szCs w:val="20"/>
              </w:rPr>
            </w:pPr>
            <w:r w:rsidRPr="000356BE">
              <w:rPr>
                <w:color w:val="000000"/>
                <w:sz w:val="20"/>
                <w:szCs w:val="20"/>
              </w:rPr>
              <w:t>UK (subject to funding)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2BB6BD" w14:textId="10683B44" w:rsidR="001E17E5" w:rsidRPr="00780288" w:rsidRDefault="001E17E5" w:rsidP="007B74B0">
            <w:pPr>
              <w:jc w:val="center"/>
              <w:rPr>
                <w:color w:val="000000"/>
                <w:sz w:val="20"/>
                <w:szCs w:val="20"/>
              </w:rPr>
            </w:pPr>
            <w:r w:rsidRPr="00780288">
              <w:rPr>
                <w:color w:val="000000"/>
                <w:sz w:val="20"/>
                <w:szCs w:val="20"/>
              </w:rPr>
              <w:t>7570</w:t>
            </w:r>
            <w:r w:rsidR="007B74B0" w:rsidRPr="00780288">
              <w:rPr>
                <w:color w:val="000000"/>
                <w:sz w:val="20"/>
                <w:szCs w:val="20"/>
              </w:rPr>
              <w:t>0</w:t>
            </w:r>
          </w:p>
          <w:p w14:paraId="7BDF071C" w14:textId="09B66910" w:rsidR="00A61175" w:rsidRPr="00780288" w:rsidRDefault="001E17E5" w:rsidP="007B74B0">
            <w:pPr>
              <w:jc w:val="center"/>
              <w:rPr>
                <w:color w:val="000000"/>
                <w:sz w:val="20"/>
                <w:szCs w:val="20"/>
              </w:rPr>
            </w:pPr>
            <w:r w:rsidRPr="00780288">
              <w:rPr>
                <w:color w:val="000000"/>
                <w:sz w:val="20"/>
                <w:szCs w:val="20"/>
              </w:rPr>
              <w:t>71600</w:t>
            </w:r>
          </w:p>
          <w:p w14:paraId="39B75C98" w14:textId="5367D9BB" w:rsidR="00A61175" w:rsidRPr="00780288" w:rsidRDefault="00A61175" w:rsidP="001E17E5">
            <w:pPr>
              <w:jc w:val="center"/>
              <w:rPr>
                <w:color w:val="000000"/>
                <w:sz w:val="20"/>
                <w:szCs w:val="20"/>
              </w:rPr>
            </w:pPr>
            <w:r w:rsidRPr="00780288">
              <w:rPr>
                <w:color w:val="000000"/>
                <w:sz w:val="20"/>
                <w:szCs w:val="20"/>
              </w:rPr>
              <w:t>72200</w:t>
            </w:r>
          </w:p>
          <w:p w14:paraId="5218C5DB" w14:textId="16FC8802" w:rsidR="007B74B0" w:rsidRPr="00780288" w:rsidRDefault="007B74B0" w:rsidP="001E17E5">
            <w:pPr>
              <w:jc w:val="center"/>
              <w:rPr>
                <w:color w:val="000000"/>
                <w:sz w:val="20"/>
                <w:szCs w:val="20"/>
              </w:rPr>
            </w:pPr>
            <w:r w:rsidRPr="00780288">
              <w:rPr>
                <w:color w:val="000000"/>
                <w:sz w:val="20"/>
                <w:szCs w:val="20"/>
              </w:rPr>
              <w:t>73100</w:t>
            </w:r>
          </w:p>
          <w:p w14:paraId="4F079A10" w14:textId="1B98E3CC" w:rsidR="007B74B0" w:rsidRPr="00780288" w:rsidRDefault="007B74B0" w:rsidP="001E17E5">
            <w:pPr>
              <w:jc w:val="center"/>
              <w:rPr>
                <w:color w:val="000000"/>
                <w:sz w:val="20"/>
                <w:szCs w:val="20"/>
              </w:rPr>
            </w:pPr>
            <w:r w:rsidRPr="00780288">
              <w:rPr>
                <w:color w:val="000000"/>
                <w:sz w:val="20"/>
                <w:szCs w:val="20"/>
              </w:rPr>
              <w:t>71800</w:t>
            </w:r>
          </w:p>
          <w:p w14:paraId="3B729E6E" w14:textId="77777777" w:rsidR="00A61175" w:rsidRPr="00780288" w:rsidRDefault="00A61175" w:rsidP="001E17E5">
            <w:pPr>
              <w:jc w:val="center"/>
              <w:rPr>
                <w:color w:val="000000"/>
                <w:sz w:val="20"/>
                <w:szCs w:val="20"/>
              </w:rPr>
            </w:pPr>
          </w:p>
          <w:p w14:paraId="759C84FF" w14:textId="77777777" w:rsidR="001E17E5" w:rsidRPr="00780288" w:rsidRDefault="001E17E5" w:rsidP="001E17E5">
            <w:pPr>
              <w:jc w:val="center"/>
              <w:rPr>
                <w:color w:val="000000"/>
                <w:sz w:val="20"/>
                <w:szCs w:val="20"/>
              </w:rPr>
            </w:pPr>
          </w:p>
          <w:p w14:paraId="6FB8F0E5" w14:textId="1EB238C8" w:rsidR="00587BD9" w:rsidRPr="00780288" w:rsidRDefault="00587BD9" w:rsidP="001E17E5">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B8CE76" w14:textId="77777777" w:rsidR="00ED5D22" w:rsidRPr="00780288" w:rsidRDefault="00ED5D22" w:rsidP="00ED5D22">
            <w:pPr>
              <w:jc w:val="center"/>
              <w:rPr>
                <w:color w:val="000000"/>
                <w:sz w:val="20"/>
                <w:szCs w:val="20"/>
              </w:rPr>
            </w:pPr>
            <w:r w:rsidRPr="00780288">
              <w:rPr>
                <w:color w:val="000000"/>
                <w:sz w:val="20"/>
                <w:szCs w:val="20"/>
              </w:rPr>
              <w:t>Training, Workshop, Conferences</w:t>
            </w:r>
          </w:p>
          <w:p w14:paraId="4BD52D41" w14:textId="77777777" w:rsidR="00ED5D22" w:rsidRPr="00780288" w:rsidRDefault="00ED5D22" w:rsidP="00ED5D22">
            <w:pPr>
              <w:jc w:val="center"/>
              <w:rPr>
                <w:color w:val="000000"/>
                <w:sz w:val="20"/>
                <w:szCs w:val="20"/>
              </w:rPr>
            </w:pPr>
          </w:p>
          <w:p w14:paraId="4C35ECC8" w14:textId="77777777" w:rsidR="00ED5D22" w:rsidRPr="00780288" w:rsidRDefault="00ED5D22" w:rsidP="00ED5D22">
            <w:pPr>
              <w:jc w:val="center"/>
              <w:rPr>
                <w:color w:val="000000"/>
                <w:sz w:val="20"/>
                <w:szCs w:val="20"/>
              </w:rPr>
            </w:pPr>
            <w:r w:rsidRPr="00780288">
              <w:rPr>
                <w:color w:val="000000"/>
                <w:sz w:val="20"/>
                <w:szCs w:val="20"/>
              </w:rPr>
              <w:t>Travel</w:t>
            </w:r>
          </w:p>
          <w:p w14:paraId="4BC98A26" w14:textId="77777777" w:rsidR="00ED5D22" w:rsidRPr="00780288" w:rsidRDefault="00ED5D22" w:rsidP="00ED5D22">
            <w:pPr>
              <w:jc w:val="center"/>
              <w:rPr>
                <w:color w:val="000000"/>
                <w:sz w:val="20"/>
                <w:szCs w:val="20"/>
              </w:rPr>
            </w:pPr>
          </w:p>
          <w:p w14:paraId="0DC5B750" w14:textId="77777777" w:rsidR="00ED5D22" w:rsidRPr="00780288" w:rsidRDefault="00ED5D22" w:rsidP="00ED5D22">
            <w:pPr>
              <w:jc w:val="center"/>
              <w:rPr>
                <w:color w:val="000000"/>
                <w:sz w:val="20"/>
                <w:szCs w:val="20"/>
              </w:rPr>
            </w:pPr>
            <w:r w:rsidRPr="00780288">
              <w:rPr>
                <w:color w:val="000000"/>
                <w:sz w:val="20"/>
                <w:szCs w:val="20"/>
              </w:rPr>
              <w:t>Equipment</w:t>
            </w:r>
          </w:p>
          <w:p w14:paraId="751633ED" w14:textId="77777777" w:rsidR="00ED5D22" w:rsidRPr="00780288" w:rsidRDefault="00ED5D22" w:rsidP="00ED5D22">
            <w:pPr>
              <w:jc w:val="center"/>
              <w:rPr>
                <w:color w:val="000000"/>
                <w:sz w:val="20"/>
                <w:szCs w:val="20"/>
              </w:rPr>
            </w:pPr>
          </w:p>
          <w:p w14:paraId="6FD31051" w14:textId="77777777" w:rsidR="00ED5D22" w:rsidRPr="00780288" w:rsidRDefault="00ED5D22" w:rsidP="00ED5D22">
            <w:pPr>
              <w:jc w:val="center"/>
              <w:rPr>
                <w:color w:val="000000"/>
                <w:sz w:val="20"/>
                <w:szCs w:val="20"/>
              </w:rPr>
            </w:pPr>
            <w:r w:rsidRPr="00780288">
              <w:rPr>
                <w:color w:val="000000"/>
                <w:sz w:val="20"/>
                <w:szCs w:val="20"/>
              </w:rPr>
              <w:t>Rental and Maintenance</w:t>
            </w:r>
          </w:p>
          <w:p w14:paraId="0F25F222" w14:textId="77777777" w:rsidR="00ED5D22" w:rsidRPr="00780288" w:rsidRDefault="00ED5D22" w:rsidP="00ED5D22">
            <w:pPr>
              <w:jc w:val="center"/>
              <w:rPr>
                <w:color w:val="000000"/>
                <w:sz w:val="20"/>
                <w:szCs w:val="20"/>
              </w:rPr>
            </w:pPr>
          </w:p>
          <w:p w14:paraId="701FB81C" w14:textId="3DC6BBD2" w:rsidR="00587BD9" w:rsidRPr="00780288" w:rsidRDefault="00ED5D22" w:rsidP="00ED5D22">
            <w:pPr>
              <w:jc w:val="center"/>
              <w:rPr>
                <w:sz w:val="20"/>
                <w:szCs w:val="20"/>
              </w:rPr>
            </w:pPr>
            <w:r w:rsidRPr="00780288">
              <w:rPr>
                <w:color w:val="000000"/>
                <w:sz w:val="20"/>
                <w:szCs w:val="20"/>
              </w:rPr>
              <w:t>Service contracts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39777758" w14:textId="68955BCA" w:rsidR="00587BD9" w:rsidRPr="00780288" w:rsidRDefault="00587BD9" w:rsidP="00C304B2">
            <w:pPr>
              <w:rPr>
                <w:color w:val="000000"/>
                <w:sz w:val="20"/>
                <w:szCs w:val="20"/>
              </w:rPr>
            </w:pPr>
          </w:p>
          <w:p w14:paraId="372A408A" w14:textId="3321CE70" w:rsidR="00587BD9" w:rsidRPr="00780288" w:rsidRDefault="009020B1" w:rsidP="00C304B2">
            <w:pPr>
              <w:rPr>
                <w:color w:val="000000"/>
                <w:sz w:val="20"/>
                <w:szCs w:val="20"/>
              </w:rPr>
            </w:pPr>
            <w:r w:rsidRPr="00780288">
              <w:rPr>
                <w:color w:val="000000"/>
                <w:sz w:val="20"/>
                <w:szCs w:val="20"/>
              </w:rPr>
              <w:t>18,</w:t>
            </w:r>
            <w:r w:rsidR="00D32E6B" w:rsidRPr="00780288">
              <w:rPr>
                <w:color w:val="000000"/>
                <w:sz w:val="20"/>
                <w:szCs w:val="20"/>
              </w:rPr>
              <w:t>826</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6AFAB23E" w14:textId="77777777" w:rsidR="00587BD9" w:rsidRPr="00780288" w:rsidRDefault="00587BD9" w:rsidP="00C304B2">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94D2A2" w14:textId="6712749D" w:rsidR="00587BD9" w:rsidRPr="00780288" w:rsidRDefault="009020B1" w:rsidP="00C304B2">
            <w:pPr>
              <w:jc w:val="center"/>
              <w:rPr>
                <w:color w:val="000000"/>
                <w:sz w:val="20"/>
                <w:szCs w:val="20"/>
              </w:rPr>
            </w:pPr>
            <w:r w:rsidRPr="00780288">
              <w:rPr>
                <w:color w:val="000000"/>
                <w:sz w:val="20"/>
                <w:szCs w:val="20"/>
              </w:rPr>
              <w:t>18,</w:t>
            </w:r>
            <w:r w:rsidR="00D32E6B" w:rsidRPr="00780288">
              <w:rPr>
                <w:color w:val="000000"/>
                <w:sz w:val="20"/>
                <w:szCs w:val="20"/>
              </w:rPr>
              <w:t>826</w:t>
            </w:r>
          </w:p>
        </w:tc>
      </w:tr>
      <w:tr w:rsidR="00282F4C" w:rsidRPr="00780288" w14:paraId="3B33958F" w14:textId="77777777" w:rsidTr="00984B1A">
        <w:trPr>
          <w:trHeight w:val="540"/>
          <w:jc w:val="center"/>
        </w:trPr>
        <w:tc>
          <w:tcPr>
            <w:tcW w:w="1975" w:type="dxa"/>
            <w:vMerge w:val="restart"/>
            <w:tcBorders>
              <w:top w:val="single" w:sz="4" w:space="0" w:color="auto"/>
              <w:left w:val="single" w:sz="4" w:space="0" w:color="auto"/>
              <w:right w:val="single" w:sz="4" w:space="0" w:color="auto"/>
            </w:tcBorders>
            <w:shd w:val="clear" w:color="auto" w:fill="auto"/>
            <w:hideMark/>
          </w:tcPr>
          <w:p w14:paraId="2B541E11" w14:textId="77777777" w:rsidR="00282F4C" w:rsidRPr="00780288" w:rsidRDefault="00282F4C" w:rsidP="00587BD9">
            <w:pPr>
              <w:rPr>
                <w:iCs/>
                <w:sz w:val="20"/>
                <w:szCs w:val="20"/>
              </w:rPr>
            </w:pPr>
            <w:r w:rsidRPr="00780288">
              <w:rPr>
                <w:iCs/>
                <w:sz w:val="20"/>
                <w:szCs w:val="20"/>
              </w:rPr>
              <w:t xml:space="preserve">1.5 Activity Result: Resources made available to ensure a functional institution </w:t>
            </w:r>
          </w:p>
          <w:p w14:paraId="202E9924" w14:textId="44FD5442" w:rsidR="00282F4C" w:rsidRPr="00780288" w:rsidRDefault="00282F4C" w:rsidP="001E17E5">
            <w:pPr>
              <w:rPr>
                <w:iCs/>
                <w:sz w:val="20"/>
                <w:szCs w:val="20"/>
              </w:rPr>
            </w:pPr>
          </w:p>
        </w:tc>
        <w:tc>
          <w:tcPr>
            <w:tcW w:w="3875" w:type="dxa"/>
            <w:gridSpan w:val="6"/>
            <w:vMerge w:val="restart"/>
            <w:tcBorders>
              <w:top w:val="single" w:sz="4" w:space="0" w:color="auto"/>
              <w:left w:val="nil"/>
              <w:right w:val="single" w:sz="4" w:space="0" w:color="auto"/>
            </w:tcBorders>
            <w:shd w:val="clear" w:color="auto" w:fill="auto"/>
            <w:hideMark/>
          </w:tcPr>
          <w:p w14:paraId="63C2317F" w14:textId="397B42D7" w:rsidR="00282F4C" w:rsidRPr="00780288" w:rsidRDefault="00282F4C" w:rsidP="008E6B26">
            <w:pPr>
              <w:rPr>
                <w:iCs/>
                <w:sz w:val="20"/>
                <w:szCs w:val="20"/>
              </w:rPr>
            </w:pPr>
            <w:r w:rsidRPr="00780288">
              <w:rPr>
                <w:iCs/>
                <w:sz w:val="20"/>
                <w:szCs w:val="20"/>
              </w:rPr>
              <w:t xml:space="preserve">Consultancy fees for advisors to develop plans and frameworks with special attention to supporting coordination and national dialogue on security in relation to the STP </w:t>
            </w:r>
          </w:p>
          <w:p w14:paraId="2A12B042" w14:textId="77777777" w:rsidR="00282F4C" w:rsidRPr="00780288" w:rsidRDefault="00282F4C" w:rsidP="001E17E5">
            <w:pPr>
              <w:rPr>
                <w:iCs/>
                <w:sz w:val="20"/>
                <w:szCs w:val="20"/>
              </w:rPr>
            </w:pPr>
          </w:p>
          <w:p w14:paraId="1AE2A565" w14:textId="7EAA50B3" w:rsidR="00282F4C" w:rsidRPr="00780288" w:rsidRDefault="00282F4C" w:rsidP="00FA3F0F">
            <w:pPr>
              <w:rPr>
                <w:color w:val="000000"/>
                <w:sz w:val="20"/>
                <w:szCs w:val="20"/>
              </w:rPr>
            </w:pPr>
          </w:p>
        </w:tc>
        <w:tc>
          <w:tcPr>
            <w:tcW w:w="540" w:type="dxa"/>
            <w:vMerge w:val="restart"/>
            <w:tcBorders>
              <w:top w:val="single" w:sz="4" w:space="0" w:color="auto"/>
              <w:left w:val="nil"/>
              <w:right w:val="single" w:sz="4" w:space="0" w:color="auto"/>
            </w:tcBorders>
            <w:shd w:val="clear" w:color="auto" w:fill="auto"/>
            <w:vAlign w:val="center"/>
            <w:hideMark/>
          </w:tcPr>
          <w:p w14:paraId="03EFDEEC" w14:textId="77777777" w:rsidR="00282F4C" w:rsidRPr="00780288" w:rsidRDefault="00282F4C" w:rsidP="00C304B2">
            <w:pPr>
              <w:jc w:val="center"/>
              <w:rPr>
                <w:color w:val="000000"/>
                <w:sz w:val="20"/>
                <w:szCs w:val="20"/>
              </w:rPr>
            </w:pPr>
            <w:r w:rsidRPr="00780288">
              <w:rPr>
                <w:color w:val="000000"/>
                <w:sz w:val="20"/>
                <w:szCs w:val="20"/>
              </w:rPr>
              <w:t>x </w:t>
            </w:r>
          </w:p>
          <w:p w14:paraId="2447C54C" w14:textId="77777777" w:rsidR="00282F4C" w:rsidRPr="00780288" w:rsidRDefault="00282F4C" w:rsidP="00C304B2">
            <w:pPr>
              <w:jc w:val="center"/>
              <w:rPr>
                <w:color w:val="000000"/>
                <w:sz w:val="20"/>
                <w:szCs w:val="20"/>
              </w:rPr>
            </w:pPr>
          </w:p>
        </w:tc>
        <w:tc>
          <w:tcPr>
            <w:tcW w:w="540" w:type="dxa"/>
            <w:vMerge w:val="restart"/>
            <w:tcBorders>
              <w:top w:val="single" w:sz="4" w:space="0" w:color="auto"/>
              <w:left w:val="nil"/>
              <w:right w:val="single" w:sz="4" w:space="0" w:color="auto"/>
            </w:tcBorders>
            <w:shd w:val="clear" w:color="auto" w:fill="auto"/>
            <w:vAlign w:val="center"/>
            <w:hideMark/>
          </w:tcPr>
          <w:p w14:paraId="7068CBF9" w14:textId="77777777" w:rsidR="00282F4C" w:rsidRPr="00780288" w:rsidRDefault="00282F4C" w:rsidP="00C304B2">
            <w:pPr>
              <w:jc w:val="center"/>
              <w:rPr>
                <w:color w:val="000000"/>
                <w:sz w:val="20"/>
                <w:szCs w:val="20"/>
              </w:rPr>
            </w:pPr>
            <w:r w:rsidRPr="00780288">
              <w:rPr>
                <w:color w:val="000000"/>
                <w:sz w:val="20"/>
                <w:szCs w:val="20"/>
              </w:rPr>
              <w:t>x </w:t>
            </w:r>
          </w:p>
          <w:p w14:paraId="7F6607B7" w14:textId="77777777" w:rsidR="00282F4C" w:rsidRPr="00780288" w:rsidRDefault="00282F4C" w:rsidP="00C304B2">
            <w:pPr>
              <w:jc w:val="center"/>
              <w:rPr>
                <w:color w:val="000000"/>
                <w:sz w:val="20"/>
                <w:szCs w:val="20"/>
              </w:rPr>
            </w:pPr>
          </w:p>
        </w:tc>
        <w:tc>
          <w:tcPr>
            <w:tcW w:w="583" w:type="dxa"/>
            <w:vMerge w:val="restart"/>
            <w:tcBorders>
              <w:top w:val="single" w:sz="4" w:space="0" w:color="auto"/>
              <w:left w:val="nil"/>
              <w:right w:val="single" w:sz="4" w:space="0" w:color="auto"/>
            </w:tcBorders>
            <w:shd w:val="clear" w:color="auto" w:fill="auto"/>
            <w:vAlign w:val="center"/>
            <w:hideMark/>
          </w:tcPr>
          <w:p w14:paraId="0842E5DB" w14:textId="77777777" w:rsidR="00282F4C" w:rsidRPr="00780288" w:rsidRDefault="00282F4C" w:rsidP="00C304B2">
            <w:pPr>
              <w:jc w:val="center"/>
              <w:rPr>
                <w:color w:val="000000"/>
                <w:sz w:val="20"/>
                <w:szCs w:val="20"/>
              </w:rPr>
            </w:pPr>
            <w:r w:rsidRPr="00780288">
              <w:rPr>
                <w:color w:val="000000"/>
                <w:sz w:val="20"/>
                <w:szCs w:val="20"/>
              </w:rPr>
              <w:t> </w:t>
            </w:r>
          </w:p>
          <w:p w14:paraId="0978A51B" w14:textId="77777777" w:rsidR="00282F4C" w:rsidRPr="00780288" w:rsidRDefault="00282F4C" w:rsidP="00C304B2">
            <w:pPr>
              <w:jc w:val="center"/>
              <w:rPr>
                <w:color w:val="000000"/>
                <w:sz w:val="20"/>
                <w:szCs w:val="20"/>
              </w:rPr>
            </w:pPr>
          </w:p>
          <w:p w14:paraId="7462A62B" w14:textId="77777777" w:rsidR="00282F4C" w:rsidRPr="00780288" w:rsidRDefault="00282F4C" w:rsidP="00C304B2">
            <w:pPr>
              <w:jc w:val="center"/>
              <w:rPr>
                <w:color w:val="000000"/>
                <w:sz w:val="20"/>
                <w:szCs w:val="20"/>
              </w:rPr>
            </w:pPr>
            <w:r w:rsidRPr="00780288">
              <w:rPr>
                <w:color w:val="000000"/>
                <w:sz w:val="20"/>
                <w:szCs w:val="20"/>
              </w:rPr>
              <w:t> </w:t>
            </w:r>
          </w:p>
        </w:tc>
        <w:tc>
          <w:tcPr>
            <w:tcW w:w="497" w:type="dxa"/>
            <w:gridSpan w:val="2"/>
            <w:vMerge w:val="restart"/>
            <w:tcBorders>
              <w:top w:val="single" w:sz="4" w:space="0" w:color="auto"/>
              <w:left w:val="nil"/>
              <w:right w:val="single" w:sz="4" w:space="0" w:color="auto"/>
            </w:tcBorders>
          </w:tcPr>
          <w:p w14:paraId="078DA3A7" w14:textId="77777777" w:rsidR="00282F4C" w:rsidRPr="00780288" w:rsidRDefault="00282F4C" w:rsidP="00C304B2">
            <w:pPr>
              <w:jc w:val="center"/>
              <w:rPr>
                <w:color w:val="000000"/>
                <w:sz w:val="20"/>
                <w:szCs w:val="20"/>
              </w:rPr>
            </w:pPr>
          </w:p>
        </w:tc>
        <w:tc>
          <w:tcPr>
            <w:tcW w:w="1346" w:type="dxa"/>
            <w:vMerge w:val="restart"/>
            <w:tcBorders>
              <w:top w:val="single" w:sz="4" w:space="0" w:color="auto"/>
              <w:left w:val="single" w:sz="4" w:space="0" w:color="auto"/>
              <w:right w:val="single" w:sz="4" w:space="0" w:color="auto"/>
            </w:tcBorders>
            <w:shd w:val="clear" w:color="auto" w:fill="auto"/>
            <w:vAlign w:val="center"/>
            <w:hideMark/>
          </w:tcPr>
          <w:p w14:paraId="5FCC0406" w14:textId="77777777" w:rsidR="00282F4C" w:rsidRPr="00780288" w:rsidRDefault="00282F4C" w:rsidP="00C304B2">
            <w:pPr>
              <w:jc w:val="center"/>
              <w:rPr>
                <w:color w:val="000000"/>
                <w:sz w:val="20"/>
                <w:szCs w:val="20"/>
              </w:rPr>
            </w:pPr>
          </w:p>
          <w:p w14:paraId="7C101119" w14:textId="587FCA28" w:rsidR="00282F4C" w:rsidRPr="00780288" w:rsidRDefault="00282F4C" w:rsidP="00CD3123">
            <w:pPr>
              <w:jc w:val="center"/>
              <w:rPr>
                <w:color w:val="000000"/>
                <w:sz w:val="20"/>
                <w:szCs w:val="20"/>
              </w:rPr>
            </w:pPr>
            <w:r w:rsidRPr="00780288">
              <w:rPr>
                <w:color w:val="000000"/>
                <w:sz w:val="20"/>
                <w:szCs w:val="20"/>
              </w:rPr>
              <w:t>UNDP</w:t>
            </w:r>
          </w:p>
          <w:p w14:paraId="4EE8705F" w14:textId="0F6CD3DC" w:rsidR="00282F4C" w:rsidRPr="00780288" w:rsidRDefault="00282F4C" w:rsidP="00AD4940">
            <w:pPr>
              <w:jc w:val="center"/>
              <w:rPr>
                <w:color w:val="000000"/>
                <w:sz w:val="20"/>
                <w:szCs w:val="20"/>
              </w:rPr>
            </w:pPr>
            <w:r w:rsidRPr="00780288">
              <w:rPr>
                <w:color w:val="000000"/>
                <w:sz w:val="20"/>
                <w:szCs w:val="20"/>
              </w:rPr>
              <w:t xml:space="preserve">ONS/RSOs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62BCC6B" w14:textId="77777777" w:rsidR="00282F4C" w:rsidRPr="00780288" w:rsidRDefault="00282F4C" w:rsidP="00C304B2">
            <w:pPr>
              <w:jc w:val="center"/>
              <w:rPr>
                <w:color w:val="000000"/>
                <w:sz w:val="20"/>
                <w:szCs w:val="20"/>
              </w:rPr>
            </w:pPr>
            <w:r w:rsidRPr="00780288">
              <w:rPr>
                <w:color w:val="000000"/>
                <w:sz w:val="20"/>
                <w:szCs w:val="20"/>
              </w:rPr>
              <w:t> </w:t>
            </w:r>
          </w:p>
          <w:p w14:paraId="7104C451" w14:textId="77777777" w:rsidR="00282F4C" w:rsidRPr="00780288" w:rsidRDefault="00282F4C" w:rsidP="00C304B2">
            <w:pPr>
              <w:jc w:val="center"/>
              <w:rPr>
                <w:color w:val="000000"/>
                <w:sz w:val="20"/>
                <w:szCs w:val="20"/>
              </w:rPr>
            </w:pPr>
            <w:r w:rsidRPr="00780288">
              <w:rPr>
                <w:color w:val="000000"/>
                <w:sz w:val="20"/>
                <w:szCs w:val="20"/>
              </w:rPr>
              <w:t>TRAC</w:t>
            </w:r>
          </w:p>
          <w:p w14:paraId="63113CAE" w14:textId="103F0C16" w:rsidR="00282F4C" w:rsidRPr="00780288" w:rsidRDefault="00282F4C" w:rsidP="00C304B2">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B2EF8F" w14:textId="28CDFCF4" w:rsidR="00282F4C" w:rsidRPr="00780288" w:rsidRDefault="00282F4C" w:rsidP="00C304B2">
            <w:pPr>
              <w:jc w:val="center"/>
              <w:rPr>
                <w:color w:val="000000"/>
                <w:sz w:val="20"/>
                <w:szCs w:val="20"/>
              </w:rPr>
            </w:pPr>
            <w:r w:rsidRPr="00780288">
              <w:rPr>
                <w:color w:val="000000"/>
                <w:sz w:val="20"/>
                <w:szCs w:val="20"/>
              </w:rPr>
              <w:t>71800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D0870E" w14:textId="42D61E1C" w:rsidR="00282F4C" w:rsidRPr="00780288" w:rsidRDefault="00282F4C" w:rsidP="00587BD9">
            <w:pPr>
              <w:rPr>
                <w:sz w:val="20"/>
                <w:szCs w:val="20"/>
              </w:rPr>
            </w:pPr>
            <w:r w:rsidRPr="00780288">
              <w:rPr>
                <w:color w:val="000000"/>
                <w:sz w:val="20"/>
                <w:szCs w:val="20"/>
              </w:rPr>
              <w:t>Service contracts</w:t>
            </w:r>
            <w:r w:rsidRPr="00780288">
              <w:rPr>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78E0C42" w14:textId="5DBF51F3" w:rsidR="00282F4C" w:rsidRPr="00780288" w:rsidRDefault="00282F4C" w:rsidP="00F8403D">
            <w:pPr>
              <w:rPr>
                <w:color w:val="000000"/>
                <w:sz w:val="20"/>
                <w:szCs w:val="20"/>
              </w:rPr>
            </w:pPr>
            <w:r w:rsidRPr="00780288">
              <w:rPr>
                <w:color w:val="000000"/>
                <w:sz w:val="20"/>
                <w:szCs w:val="20"/>
              </w:rPr>
              <w:t> </w:t>
            </w:r>
          </w:p>
          <w:p w14:paraId="02AC73B5" w14:textId="3835C885" w:rsidR="00282F4C" w:rsidRPr="00780288" w:rsidRDefault="00282F4C" w:rsidP="00C304B2">
            <w:pPr>
              <w:rPr>
                <w:color w:val="000000"/>
                <w:sz w:val="20"/>
                <w:szCs w:val="20"/>
              </w:rPr>
            </w:pPr>
            <w:r w:rsidRPr="00780288">
              <w:rPr>
                <w:color w:val="000000"/>
                <w:sz w:val="20"/>
                <w:szCs w:val="20"/>
              </w:rPr>
              <w:t> </w:t>
            </w:r>
            <w:r w:rsidR="00FA6ADD" w:rsidRPr="00780288">
              <w:rPr>
                <w:color w:val="000000"/>
                <w:sz w:val="20"/>
                <w:szCs w:val="20"/>
              </w:rPr>
              <w:t>1</w:t>
            </w:r>
            <w:r w:rsidR="0013500B" w:rsidRPr="00780288">
              <w:rPr>
                <w:color w:val="000000"/>
                <w:sz w:val="20"/>
                <w:szCs w:val="20"/>
              </w:rPr>
              <w:t>82,731</w:t>
            </w:r>
          </w:p>
          <w:p w14:paraId="2CDFA28C" w14:textId="7A759985" w:rsidR="00282F4C" w:rsidRPr="00780288" w:rsidRDefault="00282F4C" w:rsidP="00C304B2">
            <w:pPr>
              <w:rPr>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1A6BACC1" w14:textId="77777777" w:rsidR="00282F4C" w:rsidRPr="00780288" w:rsidRDefault="00282F4C" w:rsidP="00C304B2">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CF3511" w14:textId="3DD6119C" w:rsidR="00FA6ADD" w:rsidRPr="00780288" w:rsidRDefault="00FA6ADD" w:rsidP="00C304B2">
            <w:pPr>
              <w:jc w:val="center"/>
              <w:rPr>
                <w:color w:val="000000"/>
                <w:sz w:val="20"/>
                <w:szCs w:val="20"/>
              </w:rPr>
            </w:pPr>
            <w:r w:rsidRPr="00780288">
              <w:rPr>
                <w:color w:val="000000"/>
                <w:sz w:val="20"/>
                <w:szCs w:val="20"/>
              </w:rPr>
              <w:t>1</w:t>
            </w:r>
            <w:r w:rsidR="0013500B" w:rsidRPr="00780288">
              <w:rPr>
                <w:color w:val="000000"/>
                <w:sz w:val="20"/>
                <w:szCs w:val="20"/>
              </w:rPr>
              <w:t>82,731</w:t>
            </w:r>
          </w:p>
        </w:tc>
      </w:tr>
      <w:tr w:rsidR="00FA6ADD" w:rsidRPr="00780288" w14:paraId="01AD65D3" w14:textId="77777777" w:rsidTr="00984B1A">
        <w:trPr>
          <w:trHeight w:val="515"/>
          <w:jc w:val="center"/>
        </w:trPr>
        <w:tc>
          <w:tcPr>
            <w:tcW w:w="1975" w:type="dxa"/>
            <w:vMerge/>
            <w:tcBorders>
              <w:left w:val="single" w:sz="4" w:space="0" w:color="auto"/>
              <w:bottom w:val="single" w:sz="4" w:space="0" w:color="auto"/>
              <w:right w:val="single" w:sz="4" w:space="0" w:color="auto"/>
            </w:tcBorders>
            <w:shd w:val="clear" w:color="auto" w:fill="auto"/>
          </w:tcPr>
          <w:p w14:paraId="2653A7F2" w14:textId="77777777" w:rsidR="00FA6ADD" w:rsidRPr="00780288" w:rsidRDefault="00FA6ADD" w:rsidP="00FA6ADD">
            <w:pPr>
              <w:rPr>
                <w:iCs/>
                <w:sz w:val="20"/>
                <w:szCs w:val="20"/>
              </w:rPr>
            </w:pPr>
          </w:p>
        </w:tc>
        <w:tc>
          <w:tcPr>
            <w:tcW w:w="3875" w:type="dxa"/>
            <w:gridSpan w:val="6"/>
            <w:vMerge/>
            <w:tcBorders>
              <w:left w:val="nil"/>
              <w:bottom w:val="single" w:sz="4" w:space="0" w:color="auto"/>
              <w:right w:val="single" w:sz="4" w:space="0" w:color="auto"/>
            </w:tcBorders>
            <w:shd w:val="clear" w:color="auto" w:fill="auto"/>
          </w:tcPr>
          <w:p w14:paraId="725EC8E6" w14:textId="77777777" w:rsidR="00FA6ADD" w:rsidRPr="00780288" w:rsidRDefault="00FA6ADD" w:rsidP="00FA6ADD">
            <w:pPr>
              <w:rPr>
                <w:iCs/>
                <w:sz w:val="20"/>
                <w:szCs w:val="20"/>
              </w:rPr>
            </w:pPr>
          </w:p>
        </w:tc>
        <w:tc>
          <w:tcPr>
            <w:tcW w:w="540" w:type="dxa"/>
            <w:vMerge/>
            <w:tcBorders>
              <w:left w:val="nil"/>
              <w:bottom w:val="single" w:sz="4" w:space="0" w:color="auto"/>
              <w:right w:val="single" w:sz="4" w:space="0" w:color="auto"/>
            </w:tcBorders>
            <w:shd w:val="clear" w:color="auto" w:fill="auto"/>
            <w:vAlign w:val="center"/>
          </w:tcPr>
          <w:p w14:paraId="394E2587" w14:textId="77777777" w:rsidR="00FA6ADD" w:rsidRPr="00780288" w:rsidRDefault="00FA6ADD" w:rsidP="00FA6ADD">
            <w:pPr>
              <w:jc w:val="center"/>
              <w:rPr>
                <w:color w:val="000000"/>
                <w:sz w:val="20"/>
                <w:szCs w:val="20"/>
              </w:rPr>
            </w:pPr>
          </w:p>
        </w:tc>
        <w:tc>
          <w:tcPr>
            <w:tcW w:w="540" w:type="dxa"/>
            <w:vMerge/>
            <w:tcBorders>
              <w:left w:val="nil"/>
              <w:bottom w:val="single" w:sz="4" w:space="0" w:color="auto"/>
              <w:right w:val="single" w:sz="4" w:space="0" w:color="auto"/>
            </w:tcBorders>
            <w:shd w:val="clear" w:color="auto" w:fill="auto"/>
            <w:vAlign w:val="center"/>
          </w:tcPr>
          <w:p w14:paraId="06027D32" w14:textId="77777777" w:rsidR="00FA6ADD" w:rsidRPr="00780288" w:rsidRDefault="00FA6ADD" w:rsidP="00FA6ADD">
            <w:pPr>
              <w:jc w:val="center"/>
              <w:rPr>
                <w:color w:val="000000"/>
                <w:sz w:val="20"/>
                <w:szCs w:val="20"/>
              </w:rPr>
            </w:pPr>
          </w:p>
        </w:tc>
        <w:tc>
          <w:tcPr>
            <w:tcW w:w="583" w:type="dxa"/>
            <w:vMerge/>
            <w:tcBorders>
              <w:left w:val="nil"/>
              <w:bottom w:val="single" w:sz="4" w:space="0" w:color="auto"/>
              <w:right w:val="single" w:sz="4" w:space="0" w:color="auto"/>
            </w:tcBorders>
            <w:shd w:val="clear" w:color="auto" w:fill="auto"/>
            <w:vAlign w:val="center"/>
          </w:tcPr>
          <w:p w14:paraId="28898FC7" w14:textId="77777777" w:rsidR="00FA6ADD" w:rsidRPr="00780288" w:rsidRDefault="00FA6ADD" w:rsidP="00FA6ADD">
            <w:pPr>
              <w:jc w:val="center"/>
              <w:rPr>
                <w:color w:val="000000"/>
                <w:sz w:val="20"/>
                <w:szCs w:val="20"/>
              </w:rPr>
            </w:pPr>
          </w:p>
        </w:tc>
        <w:tc>
          <w:tcPr>
            <w:tcW w:w="497" w:type="dxa"/>
            <w:gridSpan w:val="2"/>
            <w:vMerge/>
            <w:tcBorders>
              <w:left w:val="nil"/>
              <w:bottom w:val="single" w:sz="4" w:space="0" w:color="auto"/>
              <w:right w:val="single" w:sz="4" w:space="0" w:color="auto"/>
            </w:tcBorders>
          </w:tcPr>
          <w:p w14:paraId="405D8A01" w14:textId="77777777" w:rsidR="00FA6ADD" w:rsidRPr="00780288" w:rsidRDefault="00FA6ADD" w:rsidP="00FA6ADD">
            <w:pPr>
              <w:jc w:val="center"/>
              <w:rPr>
                <w:color w:val="000000"/>
                <w:sz w:val="20"/>
                <w:szCs w:val="20"/>
              </w:rPr>
            </w:pPr>
          </w:p>
        </w:tc>
        <w:tc>
          <w:tcPr>
            <w:tcW w:w="1346" w:type="dxa"/>
            <w:vMerge/>
            <w:tcBorders>
              <w:left w:val="single" w:sz="4" w:space="0" w:color="auto"/>
              <w:bottom w:val="single" w:sz="4" w:space="0" w:color="auto"/>
              <w:right w:val="single" w:sz="4" w:space="0" w:color="auto"/>
            </w:tcBorders>
            <w:shd w:val="clear" w:color="auto" w:fill="auto"/>
            <w:vAlign w:val="center"/>
          </w:tcPr>
          <w:p w14:paraId="5F84117E" w14:textId="77777777" w:rsidR="00FA6ADD" w:rsidRPr="00780288" w:rsidRDefault="00FA6ADD" w:rsidP="00FA6ADD">
            <w:pPr>
              <w:jc w:val="cente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89FF366" w14:textId="5AC8F101" w:rsidR="00FA6ADD" w:rsidRPr="00780288" w:rsidRDefault="000356BE" w:rsidP="00FA6ADD">
            <w:pPr>
              <w:jc w:val="center"/>
              <w:rPr>
                <w:color w:val="000000"/>
                <w:sz w:val="20"/>
                <w:szCs w:val="20"/>
              </w:rPr>
            </w:pPr>
            <w:r w:rsidRPr="000356BE">
              <w:rPr>
                <w:color w:val="000000"/>
                <w:sz w:val="20"/>
                <w:szCs w:val="20"/>
              </w:rPr>
              <w:t>UK (subject to funding)</w:t>
            </w:r>
          </w:p>
        </w:tc>
        <w:tc>
          <w:tcPr>
            <w:tcW w:w="992" w:type="dxa"/>
            <w:tcBorders>
              <w:top w:val="single" w:sz="4" w:space="0" w:color="auto"/>
              <w:left w:val="nil"/>
              <w:bottom w:val="single" w:sz="4" w:space="0" w:color="auto"/>
              <w:right w:val="single" w:sz="4" w:space="0" w:color="auto"/>
            </w:tcBorders>
            <w:shd w:val="clear" w:color="auto" w:fill="auto"/>
            <w:vAlign w:val="center"/>
          </w:tcPr>
          <w:p w14:paraId="5B498E15" w14:textId="4452C7FB" w:rsidR="00FA6ADD" w:rsidRPr="00780288" w:rsidRDefault="00FA6ADD" w:rsidP="00FA6ADD">
            <w:pPr>
              <w:jc w:val="center"/>
              <w:rPr>
                <w:color w:val="000000"/>
                <w:sz w:val="20"/>
                <w:szCs w:val="20"/>
              </w:rPr>
            </w:pPr>
            <w:r w:rsidRPr="00780288">
              <w:rPr>
                <w:color w:val="000000"/>
                <w:sz w:val="20"/>
                <w:szCs w:val="20"/>
              </w:rPr>
              <w:t>71800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DCA966" w14:textId="36CED342" w:rsidR="00FA6ADD" w:rsidRPr="00780288" w:rsidRDefault="00FA6ADD" w:rsidP="00FA6ADD">
            <w:pPr>
              <w:rPr>
                <w:color w:val="000000"/>
                <w:sz w:val="20"/>
                <w:szCs w:val="20"/>
              </w:rPr>
            </w:pPr>
            <w:r w:rsidRPr="00780288">
              <w:rPr>
                <w:color w:val="000000"/>
                <w:sz w:val="20"/>
                <w:szCs w:val="20"/>
              </w:rPr>
              <w:t>Service contracts</w:t>
            </w:r>
            <w:r w:rsidRPr="00780288">
              <w:rPr>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F5B8BDE" w14:textId="68F9BB3A" w:rsidR="00FA6ADD" w:rsidRPr="00780288" w:rsidRDefault="00FA6ADD" w:rsidP="00FA6ADD">
            <w:pPr>
              <w:rPr>
                <w:color w:val="000000"/>
                <w:sz w:val="20"/>
                <w:szCs w:val="20"/>
              </w:rPr>
            </w:pPr>
            <w:r w:rsidRPr="00780288">
              <w:rPr>
                <w:color w:val="000000"/>
                <w:sz w:val="20"/>
                <w:szCs w:val="20"/>
              </w:rPr>
              <w:t>2</w:t>
            </w:r>
            <w:r w:rsidR="003271CD" w:rsidRPr="00780288">
              <w:rPr>
                <w:color w:val="000000"/>
                <w:sz w:val="20"/>
                <w:szCs w:val="20"/>
              </w:rPr>
              <w:t>55,869</w:t>
            </w:r>
          </w:p>
        </w:tc>
        <w:tc>
          <w:tcPr>
            <w:tcW w:w="283" w:type="dxa"/>
            <w:tcBorders>
              <w:top w:val="single" w:sz="4" w:space="0" w:color="auto"/>
              <w:left w:val="nil"/>
              <w:bottom w:val="single" w:sz="4" w:space="0" w:color="auto"/>
              <w:right w:val="single" w:sz="4" w:space="0" w:color="auto"/>
            </w:tcBorders>
            <w:shd w:val="clear" w:color="auto" w:fill="auto"/>
            <w:vAlign w:val="center"/>
          </w:tcPr>
          <w:p w14:paraId="36118703" w14:textId="77777777"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753CE1" w14:textId="75CAB9C7" w:rsidR="00FA6ADD" w:rsidRPr="00780288" w:rsidRDefault="00FA6ADD" w:rsidP="00FA6ADD">
            <w:pPr>
              <w:jc w:val="center"/>
              <w:rPr>
                <w:color w:val="000000"/>
                <w:sz w:val="20"/>
                <w:szCs w:val="20"/>
              </w:rPr>
            </w:pPr>
            <w:r w:rsidRPr="00780288">
              <w:rPr>
                <w:color w:val="000000"/>
                <w:sz w:val="20"/>
                <w:szCs w:val="20"/>
              </w:rPr>
              <w:t>2</w:t>
            </w:r>
            <w:r w:rsidR="003271CD" w:rsidRPr="00780288">
              <w:rPr>
                <w:color w:val="000000"/>
                <w:sz w:val="20"/>
                <w:szCs w:val="20"/>
              </w:rPr>
              <w:t>55,869</w:t>
            </w:r>
          </w:p>
        </w:tc>
      </w:tr>
      <w:tr w:rsidR="00FA6ADD" w:rsidRPr="00780288" w14:paraId="39A7959B" w14:textId="77777777" w:rsidTr="00984B1A">
        <w:trPr>
          <w:trHeight w:val="440"/>
          <w:jc w:val="center"/>
        </w:trPr>
        <w:tc>
          <w:tcPr>
            <w:tcW w:w="1975"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DBCF27A" w14:textId="7B10B873" w:rsidR="00FA6ADD" w:rsidRPr="00780288" w:rsidRDefault="00FA6ADD" w:rsidP="00FA6ADD">
            <w:pPr>
              <w:rPr>
                <w:color w:val="000000"/>
                <w:sz w:val="20"/>
                <w:szCs w:val="20"/>
              </w:rPr>
            </w:pPr>
            <w:r w:rsidRPr="00780288">
              <w:rPr>
                <w:color w:val="000000"/>
                <w:sz w:val="20"/>
                <w:szCs w:val="20"/>
              </w:rPr>
              <w:t>Total Output 1</w:t>
            </w:r>
          </w:p>
        </w:tc>
        <w:tc>
          <w:tcPr>
            <w:tcW w:w="13476" w:type="dxa"/>
            <w:gridSpan w:val="20"/>
            <w:tcBorders>
              <w:top w:val="nil"/>
              <w:left w:val="single" w:sz="4" w:space="0" w:color="auto"/>
              <w:bottom w:val="single" w:sz="4" w:space="0" w:color="auto"/>
              <w:right w:val="single" w:sz="4" w:space="0" w:color="auto"/>
            </w:tcBorders>
            <w:shd w:val="clear" w:color="auto" w:fill="FBE4D5" w:themeFill="accent2" w:themeFillTint="33"/>
            <w:vAlign w:val="center"/>
          </w:tcPr>
          <w:p w14:paraId="6A64D761" w14:textId="1E49CC48" w:rsidR="00FA6ADD" w:rsidRPr="00780288" w:rsidRDefault="00FA6ADD" w:rsidP="00FA6ADD">
            <w:pPr>
              <w:jc w:val="right"/>
              <w:rPr>
                <w:color w:val="000000"/>
                <w:sz w:val="20"/>
                <w:szCs w:val="20"/>
              </w:rPr>
            </w:pPr>
            <w:r w:rsidRPr="00780288">
              <w:rPr>
                <w:color w:val="000000"/>
                <w:sz w:val="20"/>
                <w:szCs w:val="20"/>
              </w:rPr>
              <w:t>$6</w:t>
            </w:r>
            <w:r w:rsidR="002A1849" w:rsidRPr="00780288">
              <w:rPr>
                <w:color w:val="000000"/>
                <w:sz w:val="20"/>
                <w:szCs w:val="20"/>
              </w:rPr>
              <w:t>18</w:t>
            </w:r>
            <w:r w:rsidRPr="00780288">
              <w:rPr>
                <w:color w:val="000000"/>
                <w:sz w:val="20"/>
                <w:szCs w:val="20"/>
              </w:rPr>
              <w:t>,826</w:t>
            </w:r>
          </w:p>
        </w:tc>
      </w:tr>
      <w:tr w:rsidR="00FA6ADD" w:rsidRPr="00780288" w14:paraId="59C7C600" w14:textId="77777777" w:rsidTr="00984B1A">
        <w:trPr>
          <w:trHeight w:val="440"/>
          <w:jc w:val="center"/>
        </w:trPr>
        <w:tc>
          <w:tcPr>
            <w:tcW w:w="15451" w:type="dxa"/>
            <w:gridSpan w:val="21"/>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CEA7643" w14:textId="5F412FAD" w:rsidR="00FA6ADD" w:rsidRPr="00780288" w:rsidRDefault="00FA6ADD" w:rsidP="00FA6ADD">
            <w:pPr>
              <w:rPr>
                <w:color w:val="000000"/>
                <w:sz w:val="20"/>
                <w:szCs w:val="20"/>
              </w:rPr>
            </w:pPr>
            <w:r w:rsidRPr="00780288">
              <w:rPr>
                <w:color w:val="000000"/>
                <w:sz w:val="20"/>
                <w:szCs w:val="20"/>
              </w:rPr>
              <w:t xml:space="preserve">Output 2: </w:t>
            </w:r>
            <w:r w:rsidRPr="00780288">
              <w:rPr>
                <w:b/>
                <w:bCs/>
                <w:sz w:val="20"/>
                <w:szCs w:val="20"/>
              </w:rPr>
              <w:t>Advancement of women’s participation in the Somali Security Sector (WPS)</w:t>
            </w:r>
          </w:p>
        </w:tc>
      </w:tr>
      <w:tr w:rsidR="00FA6ADD" w:rsidRPr="00780288" w14:paraId="5E9A2C03" w14:textId="77777777" w:rsidTr="00984B1A">
        <w:trPr>
          <w:trHeight w:val="2248"/>
          <w:jc w:val="center"/>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3A8EADE5" w14:textId="115BE63D" w:rsidR="00FA6ADD" w:rsidRPr="00780288" w:rsidRDefault="00FA6ADD" w:rsidP="00FA6ADD">
            <w:pPr>
              <w:pStyle w:val="ListParagraph"/>
              <w:tabs>
                <w:tab w:val="left" w:pos="567"/>
              </w:tabs>
              <w:ind w:left="0"/>
              <w:rPr>
                <w:sz w:val="20"/>
                <w:szCs w:val="20"/>
              </w:rPr>
            </w:pPr>
            <w:r w:rsidRPr="00780288">
              <w:rPr>
                <w:iCs/>
                <w:sz w:val="20"/>
                <w:szCs w:val="20"/>
              </w:rPr>
              <w:lastRenderedPageBreak/>
              <w:t xml:space="preserve">Activity 2.1: </w:t>
            </w:r>
            <w:r w:rsidRPr="00780288">
              <w:rPr>
                <w:sz w:val="20"/>
                <w:szCs w:val="20"/>
              </w:rPr>
              <w:t>Assessment of women’s representation and participation in the security institutions</w:t>
            </w:r>
          </w:p>
          <w:p w14:paraId="41B0140C" w14:textId="5B974E19" w:rsidR="00FA6ADD" w:rsidRPr="00780288" w:rsidRDefault="00FA6ADD" w:rsidP="00FA6ADD">
            <w:pPr>
              <w:rPr>
                <w:iCs/>
                <w:sz w:val="20"/>
                <w:szCs w:val="20"/>
              </w:rPr>
            </w:pPr>
          </w:p>
        </w:tc>
        <w:tc>
          <w:tcPr>
            <w:tcW w:w="3875" w:type="dxa"/>
            <w:gridSpan w:val="6"/>
            <w:tcBorders>
              <w:top w:val="single" w:sz="4" w:space="0" w:color="auto"/>
              <w:left w:val="nil"/>
              <w:bottom w:val="single" w:sz="4" w:space="0" w:color="auto"/>
              <w:right w:val="single" w:sz="4" w:space="0" w:color="auto"/>
            </w:tcBorders>
            <w:shd w:val="clear" w:color="auto" w:fill="auto"/>
            <w:hideMark/>
          </w:tcPr>
          <w:p w14:paraId="1D6567DE" w14:textId="77777777" w:rsidR="00FA6ADD" w:rsidRPr="00780288" w:rsidRDefault="00FA6ADD" w:rsidP="00FA6ADD">
            <w:pPr>
              <w:ind w:left="129"/>
              <w:rPr>
                <w:iCs/>
                <w:sz w:val="20"/>
                <w:szCs w:val="20"/>
              </w:rPr>
            </w:pPr>
            <w:r w:rsidRPr="00780288">
              <w:rPr>
                <w:iCs/>
                <w:sz w:val="20"/>
                <w:szCs w:val="20"/>
              </w:rPr>
              <w:t>- Assessment</w:t>
            </w:r>
          </w:p>
          <w:p w14:paraId="564E63A6" w14:textId="77777777" w:rsidR="00FA6ADD" w:rsidRPr="00780288" w:rsidRDefault="00FA6ADD" w:rsidP="00FA6ADD">
            <w:pPr>
              <w:ind w:left="129"/>
              <w:rPr>
                <w:iCs/>
                <w:sz w:val="20"/>
                <w:szCs w:val="20"/>
              </w:rPr>
            </w:pPr>
            <w:r w:rsidRPr="00780288">
              <w:rPr>
                <w:iCs/>
                <w:sz w:val="20"/>
                <w:szCs w:val="20"/>
              </w:rPr>
              <w:t>- Report with recommendations</w:t>
            </w:r>
          </w:p>
          <w:p w14:paraId="1851B365" w14:textId="77777777" w:rsidR="00FA6ADD" w:rsidRPr="00780288" w:rsidRDefault="00FA6ADD" w:rsidP="00FA6ADD">
            <w:pPr>
              <w:rPr>
                <w:iCs/>
                <w:sz w:val="20"/>
                <w:szCs w:val="20"/>
              </w:rPr>
            </w:pPr>
            <w:r w:rsidRPr="00780288">
              <w:rPr>
                <w:sz w:val="20"/>
                <w:szCs w:val="20"/>
              </w:rPr>
              <w:t>Identify the obstacles women face in engaging with, and being recruited to the country’s security sector institutions, and identify options and opportunities to overcome these obstacles.</w:t>
            </w:r>
          </w:p>
          <w:p w14:paraId="58247A83" w14:textId="5911C9DE" w:rsidR="00FA6ADD" w:rsidRPr="00780288" w:rsidRDefault="00FA6ADD" w:rsidP="00FA6ADD">
            <w:pPr>
              <w:jc w:val="center"/>
              <w:rPr>
                <w:color w:val="000000"/>
                <w:sz w:val="20"/>
                <w:szCs w:val="20"/>
                <w:lang w:val="is-IS"/>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A7CC63D" w14:textId="77777777" w:rsidR="00FA6ADD" w:rsidRPr="00780288" w:rsidRDefault="00FA6ADD" w:rsidP="00FA6ADD">
            <w:pPr>
              <w:jc w:val="center"/>
              <w:rPr>
                <w:color w:val="000000"/>
                <w:sz w:val="20"/>
                <w:szCs w:val="20"/>
              </w:rPr>
            </w:pPr>
            <w:r w:rsidRPr="00780288">
              <w:rPr>
                <w:color w:val="000000"/>
                <w:sz w:val="20"/>
                <w:szCs w:val="20"/>
              </w:rPr>
              <w:t>x </w:t>
            </w:r>
          </w:p>
          <w:p w14:paraId="6FCDD30C" w14:textId="77777777" w:rsidR="00FA6ADD" w:rsidRPr="00780288" w:rsidRDefault="00FA6ADD" w:rsidP="00FA6ADD">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62658BD" w14:textId="77777777" w:rsidR="00FA6ADD" w:rsidRPr="00780288" w:rsidRDefault="00FA6ADD" w:rsidP="00FA6ADD">
            <w:pPr>
              <w:jc w:val="center"/>
              <w:rPr>
                <w:color w:val="000000"/>
                <w:sz w:val="20"/>
                <w:szCs w:val="20"/>
              </w:rPr>
            </w:pPr>
            <w:r w:rsidRPr="00780288">
              <w:rPr>
                <w:color w:val="000000"/>
                <w:sz w:val="20"/>
                <w:szCs w:val="20"/>
              </w:rPr>
              <w:t>x </w:t>
            </w:r>
          </w:p>
          <w:p w14:paraId="48271B5C" w14:textId="77777777" w:rsidR="00FA6ADD" w:rsidRPr="00780288" w:rsidRDefault="00FA6ADD" w:rsidP="00FA6ADD">
            <w:pPr>
              <w:jc w:val="center"/>
              <w:rPr>
                <w:color w:val="000000"/>
                <w:sz w:val="20"/>
                <w:szCs w:val="20"/>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1F5163F4" w14:textId="77777777" w:rsidR="00FA6ADD" w:rsidRPr="00780288" w:rsidRDefault="00FA6ADD" w:rsidP="00FA6ADD">
            <w:pPr>
              <w:jc w:val="center"/>
              <w:rPr>
                <w:color w:val="000000"/>
                <w:sz w:val="20"/>
                <w:szCs w:val="20"/>
              </w:rPr>
            </w:pPr>
            <w:r w:rsidRPr="00780288">
              <w:rPr>
                <w:color w:val="000000"/>
                <w:sz w:val="20"/>
                <w:szCs w:val="20"/>
              </w:rPr>
              <w:t> </w:t>
            </w:r>
          </w:p>
          <w:p w14:paraId="10743EB7" w14:textId="77777777" w:rsidR="00FA6ADD" w:rsidRPr="00780288" w:rsidRDefault="00FA6ADD" w:rsidP="00FA6ADD">
            <w:pPr>
              <w:jc w:val="center"/>
              <w:rPr>
                <w:color w:val="000000"/>
                <w:sz w:val="20"/>
                <w:szCs w:val="20"/>
              </w:rPr>
            </w:pPr>
          </w:p>
          <w:p w14:paraId="5696B95D" w14:textId="77777777" w:rsidR="00FA6ADD" w:rsidRPr="00780288" w:rsidRDefault="00FA6ADD" w:rsidP="00FA6ADD">
            <w:pPr>
              <w:jc w:val="center"/>
              <w:rPr>
                <w:color w:val="000000"/>
                <w:sz w:val="20"/>
                <w:szCs w:val="20"/>
              </w:rPr>
            </w:pPr>
            <w:r w:rsidRPr="00780288">
              <w:rPr>
                <w:color w:val="000000"/>
                <w:sz w:val="20"/>
                <w:szCs w:val="20"/>
              </w:rPr>
              <w:t> </w:t>
            </w:r>
          </w:p>
        </w:tc>
        <w:tc>
          <w:tcPr>
            <w:tcW w:w="497" w:type="dxa"/>
            <w:gridSpan w:val="2"/>
            <w:tcBorders>
              <w:top w:val="single" w:sz="4" w:space="0" w:color="auto"/>
              <w:left w:val="nil"/>
              <w:bottom w:val="single" w:sz="4" w:space="0" w:color="auto"/>
              <w:right w:val="single" w:sz="4" w:space="0" w:color="auto"/>
            </w:tcBorders>
          </w:tcPr>
          <w:p w14:paraId="6F51F82E" w14:textId="77777777" w:rsidR="00FA6ADD" w:rsidRPr="00780288" w:rsidRDefault="00FA6ADD" w:rsidP="00FA6ADD">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ADCEB" w14:textId="77777777" w:rsidR="00FA6ADD" w:rsidRPr="00780288" w:rsidRDefault="00FA6ADD" w:rsidP="00FA6ADD">
            <w:pPr>
              <w:jc w:val="center"/>
              <w:rPr>
                <w:color w:val="000000"/>
                <w:sz w:val="20"/>
                <w:szCs w:val="20"/>
              </w:rPr>
            </w:pPr>
          </w:p>
          <w:p w14:paraId="26A53185" w14:textId="77777777" w:rsidR="00FA6ADD" w:rsidRPr="00780288" w:rsidRDefault="00FA6ADD" w:rsidP="00FA6ADD">
            <w:pPr>
              <w:jc w:val="center"/>
              <w:rPr>
                <w:color w:val="000000"/>
                <w:sz w:val="20"/>
                <w:szCs w:val="20"/>
              </w:rPr>
            </w:pPr>
            <w:r w:rsidRPr="00780288">
              <w:rPr>
                <w:color w:val="000000"/>
                <w:sz w:val="20"/>
                <w:szCs w:val="20"/>
              </w:rPr>
              <w:t xml:space="preserve">UNDP </w:t>
            </w:r>
          </w:p>
          <w:p w14:paraId="53EA05E7" w14:textId="61716E36" w:rsidR="00FA6ADD" w:rsidRPr="00780288" w:rsidRDefault="00FA6ADD" w:rsidP="00FA6ADD">
            <w:pPr>
              <w:jc w:val="center"/>
              <w:rPr>
                <w:color w:val="000000"/>
                <w:sz w:val="20"/>
                <w:szCs w:val="20"/>
              </w:rPr>
            </w:pPr>
            <w:r w:rsidRPr="00780288">
              <w:rPr>
                <w:color w:val="000000"/>
                <w:sz w:val="20"/>
                <w:szCs w:val="20"/>
              </w:rPr>
              <w:t>OPM</w:t>
            </w:r>
          </w:p>
          <w:p w14:paraId="579E0893" w14:textId="03EA76F2" w:rsidR="00FA6ADD" w:rsidRPr="00780288" w:rsidRDefault="00FA6ADD" w:rsidP="00FA6ADD">
            <w:pPr>
              <w:jc w:val="center"/>
              <w:rPr>
                <w:color w:val="000000"/>
                <w:sz w:val="20"/>
                <w:szCs w:val="20"/>
              </w:rPr>
            </w:pPr>
            <w:r w:rsidRPr="00780288">
              <w:rPr>
                <w:color w:val="000000"/>
                <w:sz w:val="20"/>
                <w:szCs w:val="20"/>
              </w:rPr>
              <w:t xml:space="preserve">MOIS </w:t>
            </w:r>
          </w:p>
          <w:p w14:paraId="54E1D517" w14:textId="718745D0" w:rsidR="00FA6ADD" w:rsidRPr="00780288" w:rsidRDefault="00FA6ADD" w:rsidP="00FA6ADD">
            <w:pPr>
              <w:jc w:val="center"/>
              <w:rPr>
                <w:color w:val="000000"/>
                <w:sz w:val="20"/>
                <w:szCs w:val="20"/>
              </w:rPr>
            </w:pPr>
            <w:r w:rsidRPr="00780288">
              <w:rPr>
                <w:color w:val="000000"/>
                <w:sz w:val="20"/>
                <w:szCs w:val="20"/>
              </w:rPr>
              <w:t>MOD</w:t>
            </w:r>
          </w:p>
          <w:p w14:paraId="53F14349" w14:textId="77777777" w:rsidR="00FA6ADD" w:rsidRPr="00780288" w:rsidRDefault="00FA6ADD" w:rsidP="00FA6ADD">
            <w:pPr>
              <w:jc w:val="cente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69AF3596" w14:textId="0D89E9A6" w:rsidR="00FA6ADD" w:rsidRPr="00780288" w:rsidRDefault="00FA6ADD" w:rsidP="00FA6ADD">
            <w:pPr>
              <w:jc w:val="center"/>
              <w:rPr>
                <w:color w:val="000000"/>
                <w:sz w:val="20"/>
                <w:szCs w:val="20"/>
              </w:rPr>
            </w:pPr>
          </w:p>
          <w:p w14:paraId="19DE5897" w14:textId="5EB3EEB9" w:rsidR="00FA6ADD" w:rsidRPr="00780288" w:rsidRDefault="000356BE" w:rsidP="00FA6ADD">
            <w:pPr>
              <w:jc w:val="center"/>
              <w:rPr>
                <w:color w:val="000000"/>
                <w:sz w:val="20"/>
                <w:szCs w:val="20"/>
              </w:rPr>
            </w:pPr>
            <w:r>
              <w:rPr>
                <w:color w:val="000000"/>
                <w:sz w:val="20"/>
                <w:szCs w:val="20"/>
              </w:rPr>
              <w:t>DPPA</w:t>
            </w:r>
            <w:r w:rsidR="00FA6ADD" w:rsidRPr="00780288">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E91D1E" w14:textId="0E0EEA6F" w:rsidR="00FA6ADD" w:rsidRPr="00780288" w:rsidRDefault="00FA6ADD" w:rsidP="00FA6ADD">
            <w:pPr>
              <w:jc w:val="center"/>
              <w:rPr>
                <w:color w:val="000000"/>
                <w:sz w:val="20"/>
                <w:szCs w:val="20"/>
              </w:rPr>
            </w:pPr>
            <w:r w:rsidRPr="00780288">
              <w:rPr>
                <w:color w:val="000000"/>
                <w:sz w:val="20"/>
                <w:szCs w:val="20"/>
              </w:rPr>
              <w:t>75700</w:t>
            </w:r>
          </w:p>
          <w:p w14:paraId="6D445254" w14:textId="0AB54EFC" w:rsidR="00FA6ADD" w:rsidRPr="00780288" w:rsidRDefault="00FA6ADD" w:rsidP="00FA6ADD">
            <w:pPr>
              <w:jc w:val="center"/>
              <w:rPr>
                <w:color w:val="000000"/>
                <w:sz w:val="20"/>
                <w:szCs w:val="20"/>
              </w:rPr>
            </w:pPr>
            <w:r w:rsidRPr="00780288">
              <w:rPr>
                <w:color w:val="000000"/>
                <w:sz w:val="20"/>
                <w:szCs w:val="20"/>
              </w:rPr>
              <w:t>71600</w:t>
            </w:r>
          </w:p>
          <w:p w14:paraId="68A3DA0F" w14:textId="5B5D7013" w:rsidR="00FA6ADD" w:rsidRPr="00780288" w:rsidRDefault="00FA6ADD" w:rsidP="00FA6ADD">
            <w:pPr>
              <w:jc w:val="center"/>
              <w:rPr>
                <w:color w:val="000000"/>
                <w:sz w:val="20"/>
                <w:szCs w:val="20"/>
              </w:rPr>
            </w:pPr>
            <w:r w:rsidRPr="00780288">
              <w:rPr>
                <w:color w:val="000000"/>
                <w:sz w:val="20"/>
                <w:szCs w:val="20"/>
              </w:rPr>
              <w:t>72200</w:t>
            </w:r>
          </w:p>
          <w:p w14:paraId="2AA15CC0" w14:textId="340A1773" w:rsidR="00FA6ADD" w:rsidRPr="00780288" w:rsidRDefault="00FA6ADD" w:rsidP="00FA6ADD">
            <w:pPr>
              <w:jc w:val="center"/>
              <w:rPr>
                <w:color w:val="000000"/>
                <w:sz w:val="20"/>
                <w:szCs w:val="20"/>
              </w:rPr>
            </w:pPr>
            <w:r w:rsidRPr="00780288">
              <w:rPr>
                <w:color w:val="000000"/>
                <w:sz w:val="20"/>
                <w:szCs w:val="20"/>
              </w:rPr>
              <w:t>73100</w:t>
            </w:r>
          </w:p>
          <w:p w14:paraId="01F95926" w14:textId="48ADC6F5" w:rsidR="00FA6ADD" w:rsidRPr="00780288" w:rsidRDefault="00FA6ADD" w:rsidP="00FA6ADD">
            <w:pPr>
              <w:jc w:val="center"/>
              <w:rPr>
                <w:color w:val="000000"/>
                <w:sz w:val="20"/>
                <w:szCs w:val="20"/>
              </w:rPr>
            </w:pPr>
            <w:r w:rsidRPr="00780288">
              <w:rPr>
                <w:color w:val="000000"/>
                <w:sz w:val="20"/>
                <w:szCs w:val="20"/>
              </w:rPr>
              <w:t>71800</w:t>
            </w:r>
          </w:p>
          <w:p w14:paraId="55DDBFF0" w14:textId="77777777" w:rsidR="00FA6ADD" w:rsidRPr="00780288" w:rsidRDefault="00FA6ADD" w:rsidP="00FA6ADD">
            <w:pPr>
              <w:jc w:val="center"/>
              <w:rPr>
                <w:color w:val="000000"/>
                <w:sz w:val="20"/>
                <w:szCs w:val="20"/>
              </w:rPr>
            </w:pPr>
          </w:p>
          <w:p w14:paraId="5CEF491D" w14:textId="77777777" w:rsidR="00FA6ADD" w:rsidRPr="00780288" w:rsidRDefault="00FA6ADD" w:rsidP="00FA6ADD">
            <w:pPr>
              <w:jc w:val="center"/>
              <w:rPr>
                <w:color w:val="000000"/>
                <w:sz w:val="20"/>
                <w:szCs w:val="20"/>
              </w:rPr>
            </w:pPr>
          </w:p>
          <w:p w14:paraId="62D4CEAD" w14:textId="0B6FEF0B"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43EB94" w14:textId="77777777" w:rsidR="00FA6ADD" w:rsidRPr="00780288" w:rsidRDefault="00FA6ADD" w:rsidP="00FA6ADD">
            <w:pPr>
              <w:jc w:val="center"/>
              <w:rPr>
                <w:color w:val="000000"/>
                <w:sz w:val="20"/>
                <w:szCs w:val="20"/>
              </w:rPr>
            </w:pPr>
            <w:r w:rsidRPr="00780288">
              <w:rPr>
                <w:color w:val="000000"/>
                <w:sz w:val="20"/>
                <w:szCs w:val="20"/>
              </w:rPr>
              <w:t>Training, Workshop, Conferences</w:t>
            </w:r>
          </w:p>
          <w:p w14:paraId="1EB178F7" w14:textId="77777777" w:rsidR="00FA6ADD" w:rsidRPr="00780288" w:rsidRDefault="00FA6ADD" w:rsidP="00FA6ADD">
            <w:pPr>
              <w:jc w:val="center"/>
              <w:rPr>
                <w:color w:val="000000"/>
                <w:sz w:val="20"/>
                <w:szCs w:val="20"/>
              </w:rPr>
            </w:pPr>
          </w:p>
          <w:p w14:paraId="197A5A4C" w14:textId="77777777" w:rsidR="00FA6ADD" w:rsidRPr="00780288" w:rsidRDefault="00FA6ADD" w:rsidP="00FA6ADD">
            <w:pPr>
              <w:jc w:val="center"/>
              <w:rPr>
                <w:color w:val="000000"/>
                <w:sz w:val="20"/>
                <w:szCs w:val="20"/>
              </w:rPr>
            </w:pPr>
            <w:r w:rsidRPr="00780288">
              <w:rPr>
                <w:color w:val="000000"/>
                <w:sz w:val="20"/>
                <w:szCs w:val="20"/>
              </w:rPr>
              <w:t>Travel</w:t>
            </w:r>
          </w:p>
          <w:p w14:paraId="05E6E2CA" w14:textId="77777777" w:rsidR="00FA6ADD" w:rsidRPr="00780288" w:rsidRDefault="00FA6ADD" w:rsidP="00FA6ADD">
            <w:pPr>
              <w:jc w:val="center"/>
              <w:rPr>
                <w:color w:val="000000"/>
                <w:sz w:val="20"/>
                <w:szCs w:val="20"/>
              </w:rPr>
            </w:pPr>
          </w:p>
          <w:p w14:paraId="0597164F" w14:textId="77777777" w:rsidR="00FA6ADD" w:rsidRPr="00780288" w:rsidRDefault="00FA6ADD" w:rsidP="00FA6ADD">
            <w:pPr>
              <w:jc w:val="center"/>
              <w:rPr>
                <w:color w:val="000000"/>
                <w:sz w:val="20"/>
                <w:szCs w:val="20"/>
              </w:rPr>
            </w:pPr>
            <w:r w:rsidRPr="00780288">
              <w:rPr>
                <w:color w:val="000000"/>
                <w:sz w:val="20"/>
                <w:szCs w:val="20"/>
              </w:rPr>
              <w:t>Equipment</w:t>
            </w:r>
          </w:p>
          <w:p w14:paraId="103F8DA6" w14:textId="77777777" w:rsidR="00FA6ADD" w:rsidRPr="00780288" w:rsidRDefault="00FA6ADD" w:rsidP="00FA6ADD">
            <w:pPr>
              <w:jc w:val="center"/>
              <w:rPr>
                <w:color w:val="000000"/>
                <w:sz w:val="20"/>
                <w:szCs w:val="20"/>
              </w:rPr>
            </w:pPr>
          </w:p>
          <w:p w14:paraId="7129CE93" w14:textId="77777777" w:rsidR="00FA6ADD" w:rsidRPr="00780288" w:rsidRDefault="00FA6ADD" w:rsidP="00FA6ADD">
            <w:pPr>
              <w:jc w:val="center"/>
              <w:rPr>
                <w:color w:val="000000"/>
                <w:sz w:val="20"/>
                <w:szCs w:val="20"/>
              </w:rPr>
            </w:pPr>
            <w:r w:rsidRPr="00780288">
              <w:rPr>
                <w:color w:val="000000"/>
                <w:sz w:val="20"/>
                <w:szCs w:val="20"/>
              </w:rPr>
              <w:t>Rental and Maintenance</w:t>
            </w:r>
          </w:p>
          <w:p w14:paraId="6BE6E339" w14:textId="77777777" w:rsidR="00FA6ADD" w:rsidRPr="00780288" w:rsidRDefault="00FA6ADD" w:rsidP="00FA6ADD">
            <w:pPr>
              <w:jc w:val="center"/>
              <w:rPr>
                <w:color w:val="000000"/>
                <w:sz w:val="20"/>
                <w:szCs w:val="20"/>
              </w:rPr>
            </w:pPr>
          </w:p>
          <w:p w14:paraId="0F2B47D5" w14:textId="13A7EB6F" w:rsidR="00FA6ADD" w:rsidRPr="00780288" w:rsidRDefault="00FA6ADD" w:rsidP="00FA6ADD">
            <w:pPr>
              <w:jc w:val="center"/>
              <w:rPr>
                <w:sz w:val="20"/>
                <w:szCs w:val="20"/>
              </w:rPr>
            </w:pPr>
            <w:r w:rsidRPr="00780288">
              <w:rPr>
                <w:color w:val="000000"/>
                <w:sz w:val="20"/>
                <w:szCs w:val="20"/>
              </w:rPr>
              <w:t>Service contracts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A04EB5D" w14:textId="70DF24E8" w:rsidR="00FA6ADD" w:rsidRPr="00780288" w:rsidRDefault="00FA6ADD" w:rsidP="00FA6ADD">
            <w:pPr>
              <w:rPr>
                <w:color w:val="000000"/>
                <w:sz w:val="20"/>
                <w:szCs w:val="20"/>
              </w:rPr>
            </w:pPr>
            <w:r w:rsidRPr="00780288">
              <w:rPr>
                <w:color w:val="000000"/>
                <w:sz w:val="20"/>
                <w:szCs w:val="20"/>
              </w:rPr>
              <w:t> </w:t>
            </w:r>
            <w:r w:rsidR="00D95CBD" w:rsidRPr="00780288">
              <w:rPr>
                <w:color w:val="000000"/>
                <w:sz w:val="20"/>
                <w:szCs w:val="20"/>
              </w:rPr>
              <w:t>15,750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9C64301" w14:textId="77777777"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052647" w14:textId="25A892DD" w:rsidR="00FA6ADD" w:rsidRPr="00780288" w:rsidRDefault="00FC6EB5" w:rsidP="00FA6ADD">
            <w:pPr>
              <w:jc w:val="center"/>
              <w:rPr>
                <w:color w:val="000000"/>
                <w:sz w:val="20"/>
                <w:szCs w:val="20"/>
              </w:rPr>
            </w:pPr>
            <w:r w:rsidRPr="00780288">
              <w:rPr>
                <w:color w:val="000000"/>
                <w:sz w:val="20"/>
                <w:szCs w:val="20"/>
              </w:rPr>
              <w:t>15,750</w:t>
            </w:r>
          </w:p>
        </w:tc>
      </w:tr>
      <w:tr w:rsidR="00FA6ADD" w:rsidRPr="00780288" w14:paraId="1C251CF1" w14:textId="77777777" w:rsidTr="00984B1A">
        <w:trPr>
          <w:trHeight w:val="14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30396621" w14:textId="77777777" w:rsidR="00FA6ADD" w:rsidRPr="00780288" w:rsidRDefault="00FA6ADD" w:rsidP="00FA6ADD">
            <w:pPr>
              <w:rPr>
                <w:sz w:val="20"/>
                <w:szCs w:val="20"/>
              </w:rPr>
            </w:pPr>
            <w:r w:rsidRPr="00780288">
              <w:rPr>
                <w:iCs/>
                <w:sz w:val="20"/>
                <w:szCs w:val="20"/>
              </w:rPr>
              <w:t>Activity 2.2: Institutional mechanism developed to support WPS Agenda in Somalia</w:t>
            </w:r>
          </w:p>
          <w:p w14:paraId="3173F8D7" w14:textId="77777777" w:rsidR="00FA6ADD" w:rsidRPr="00780288" w:rsidRDefault="00FA6ADD" w:rsidP="00FA6ADD">
            <w:pPr>
              <w:rPr>
                <w:iCs/>
                <w:sz w:val="20"/>
                <w:szCs w:val="20"/>
              </w:rPr>
            </w:pPr>
          </w:p>
        </w:tc>
        <w:tc>
          <w:tcPr>
            <w:tcW w:w="3875" w:type="dxa"/>
            <w:gridSpan w:val="6"/>
            <w:tcBorders>
              <w:top w:val="single" w:sz="4" w:space="0" w:color="auto"/>
              <w:left w:val="nil"/>
              <w:bottom w:val="single" w:sz="4" w:space="0" w:color="auto"/>
              <w:right w:val="single" w:sz="4" w:space="0" w:color="auto"/>
            </w:tcBorders>
            <w:shd w:val="clear" w:color="auto" w:fill="auto"/>
            <w:hideMark/>
          </w:tcPr>
          <w:p w14:paraId="2297DBD0" w14:textId="77777777" w:rsidR="00FA6ADD" w:rsidRPr="00780288" w:rsidRDefault="00FA6ADD" w:rsidP="00FA6ADD">
            <w:pPr>
              <w:rPr>
                <w:sz w:val="20"/>
                <w:szCs w:val="20"/>
              </w:rPr>
            </w:pPr>
            <w:r w:rsidRPr="00780288">
              <w:rPr>
                <w:iCs/>
                <w:sz w:val="20"/>
                <w:szCs w:val="20"/>
              </w:rPr>
              <w:t>- Coordination mechanisms developed</w:t>
            </w:r>
          </w:p>
          <w:p w14:paraId="36D8898A" w14:textId="77777777" w:rsidR="00FA6ADD" w:rsidRPr="00780288" w:rsidRDefault="00FA6ADD" w:rsidP="00FA6ADD">
            <w:pPr>
              <w:rPr>
                <w:iCs/>
                <w:sz w:val="20"/>
                <w:szCs w:val="20"/>
              </w:rPr>
            </w:pPr>
            <w:r w:rsidRPr="00780288">
              <w:rPr>
                <w:iCs/>
                <w:sz w:val="20"/>
                <w:szCs w:val="20"/>
              </w:rPr>
              <w:t>- Policies developed</w:t>
            </w:r>
          </w:p>
          <w:p w14:paraId="2C2137D8" w14:textId="77777777" w:rsidR="00FA6ADD" w:rsidRPr="00780288" w:rsidRDefault="00FA6ADD" w:rsidP="00FA6ADD">
            <w:pPr>
              <w:rPr>
                <w:i/>
                <w:iCs/>
                <w:sz w:val="20"/>
                <w:szCs w:val="20"/>
              </w:rPr>
            </w:pPr>
            <w:r w:rsidRPr="00780288">
              <w:rPr>
                <w:i/>
                <w:iCs/>
                <w:sz w:val="20"/>
                <w:szCs w:val="20"/>
              </w:rPr>
              <w:t>The activity will increase Government institutions’ ability to strategically coordinate the implementation of the WPS agenda across the country’s security sector</w:t>
            </w:r>
          </w:p>
          <w:p w14:paraId="3E8F8E9A" w14:textId="12A252A2" w:rsidR="00FA6ADD" w:rsidRPr="00780288" w:rsidRDefault="00FA6ADD" w:rsidP="00FA6ADD">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45E8B21" w14:textId="77777777" w:rsidR="00FA6ADD" w:rsidRPr="00780288" w:rsidRDefault="00FA6ADD" w:rsidP="00FA6ADD">
            <w:pPr>
              <w:jc w:val="center"/>
              <w:rPr>
                <w:color w:val="000000"/>
                <w:sz w:val="20"/>
                <w:szCs w:val="20"/>
              </w:rPr>
            </w:pPr>
            <w:r w:rsidRPr="00780288">
              <w:rPr>
                <w:color w:val="000000"/>
                <w:sz w:val="20"/>
                <w:szCs w:val="20"/>
              </w:rPr>
              <w:t>x </w:t>
            </w:r>
          </w:p>
          <w:p w14:paraId="5A0C3B04" w14:textId="77777777" w:rsidR="00FA6ADD" w:rsidRPr="00780288" w:rsidRDefault="00FA6ADD" w:rsidP="00FA6ADD">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240F3FA" w14:textId="77777777" w:rsidR="00FA6ADD" w:rsidRPr="00780288" w:rsidRDefault="00FA6ADD" w:rsidP="00FA6ADD">
            <w:pPr>
              <w:jc w:val="center"/>
              <w:rPr>
                <w:color w:val="000000"/>
                <w:sz w:val="20"/>
                <w:szCs w:val="20"/>
              </w:rPr>
            </w:pPr>
            <w:r w:rsidRPr="00780288">
              <w:rPr>
                <w:color w:val="000000"/>
                <w:sz w:val="20"/>
                <w:szCs w:val="20"/>
              </w:rPr>
              <w:t>x </w:t>
            </w:r>
          </w:p>
          <w:p w14:paraId="30DC8A66" w14:textId="77777777" w:rsidR="00FA6ADD" w:rsidRPr="00780288" w:rsidRDefault="00FA6ADD" w:rsidP="00FA6ADD">
            <w:pPr>
              <w:jc w:val="center"/>
              <w:rPr>
                <w:color w:val="000000"/>
                <w:sz w:val="20"/>
                <w:szCs w:val="20"/>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17B636F6" w14:textId="77777777" w:rsidR="00FA6ADD" w:rsidRPr="00780288" w:rsidRDefault="00FA6ADD" w:rsidP="00FA6ADD">
            <w:pPr>
              <w:jc w:val="center"/>
              <w:rPr>
                <w:color w:val="000000"/>
                <w:sz w:val="20"/>
                <w:szCs w:val="20"/>
              </w:rPr>
            </w:pPr>
            <w:r w:rsidRPr="00780288">
              <w:rPr>
                <w:color w:val="000000"/>
                <w:sz w:val="20"/>
                <w:szCs w:val="20"/>
              </w:rPr>
              <w:t> </w:t>
            </w:r>
          </w:p>
          <w:p w14:paraId="44672EEB" w14:textId="77777777" w:rsidR="00FA6ADD" w:rsidRPr="00780288" w:rsidRDefault="00FA6ADD" w:rsidP="00FA6ADD">
            <w:pPr>
              <w:jc w:val="center"/>
              <w:rPr>
                <w:color w:val="000000"/>
                <w:sz w:val="20"/>
                <w:szCs w:val="20"/>
              </w:rPr>
            </w:pPr>
          </w:p>
          <w:p w14:paraId="457FC603" w14:textId="77777777" w:rsidR="00FA6ADD" w:rsidRPr="00780288" w:rsidRDefault="00FA6ADD" w:rsidP="00FA6ADD">
            <w:pPr>
              <w:jc w:val="center"/>
              <w:rPr>
                <w:color w:val="000000"/>
                <w:sz w:val="20"/>
                <w:szCs w:val="20"/>
              </w:rPr>
            </w:pPr>
            <w:r w:rsidRPr="00780288">
              <w:rPr>
                <w:color w:val="000000"/>
                <w:sz w:val="20"/>
                <w:szCs w:val="20"/>
              </w:rPr>
              <w:t> </w:t>
            </w:r>
          </w:p>
        </w:tc>
        <w:tc>
          <w:tcPr>
            <w:tcW w:w="497" w:type="dxa"/>
            <w:gridSpan w:val="2"/>
            <w:tcBorders>
              <w:top w:val="single" w:sz="4" w:space="0" w:color="auto"/>
              <w:left w:val="nil"/>
              <w:bottom w:val="single" w:sz="4" w:space="0" w:color="auto"/>
              <w:right w:val="single" w:sz="4" w:space="0" w:color="auto"/>
            </w:tcBorders>
          </w:tcPr>
          <w:p w14:paraId="51DC365C" w14:textId="77777777" w:rsidR="00FA6ADD" w:rsidRPr="00780288" w:rsidRDefault="00FA6ADD" w:rsidP="00FA6ADD">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E3607" w14:textId="77777777" w:rsidR="00FA6ADD" w:rsidRPr="00780288" w:rsidRDefault="00FA6ADD" w:rsidP="00FA6ADD">
            <w:pPr>
              <w:jc w:val="center"/>
              <w:rPr>
                <w:color w:val="000000"/>
                <w:sz w:val="20"/>
                <w:szCs w:val="20"/>
              </w:rPr>
            </w:pPr>
          </w:p>
          <w:p w14:paraId="0A0B4C6A" w14:textId="2A6978D6" w:rsidR="00FA6ADD" w:rsidRPr="00780288" w:rsidRDefault="00FA6ADD" w:rsidP="00FA6ADD">
            <w:pPr>
              <w:jc w:val="center"/>
              <w:rPr>
                <w:color w:val="000000"/>
                <w:sz w:val="20"/>
                <w:szCs w:val="20"/>
              </w:rPr>
            </w:pPr>
            <w:r w:rsidRPr="00780288">
              <w:rPr>
                <w:color w:val="000000"/>
                <w:sz w:val="20"/>
                <w:szCs w:val="20"/>
              </w:rPr>
              <w:t>UNDP</w:t>
            </w:r>
          </w:p>
          <w:p w14:paraId="2B4D6217" w14:textId="1E58809C" w:rsidR="00FA6ADD" w:rsidRPr="00780288" w:rsidRDefault="00FA6ADD" w:rsidP="00FA6ADD">
            <w:pPr>
              <w:jc w:val="center"/>
              <w:rPr>
                <w:color w:val="000000"/>
                <w:sz w:val="20"/>
                <w:szCs w:val="20"/>
              </w:rPr>
            </w:pPr>
            <w:r w:rsidRPr="00780288">
              <w:rPr>
                <w:color w:val="000000"/>
                <w:sz w:val="20"/>
                <w:szCs w:val="20"/>
              </w:rPr>
              <w:t>OPM</w:t>
            </w:r>
          </w:p>
          <w:p w14:paraId="444AA7A1" w14:textId="65A03304" w:rsidR="00FA6ADD" w:rsidRPr="00780288" w:rsidRDefault="00FA6ADD" w:rsidP="00FA6ADD">
            <w:pPr>
              <w:jc w:val="center"/>
              <w:rPr>
                <w:color w:val="000000"/>
                <w:sz w:val="20"/>
                <w:szCs w:val="20"/>
              </w:rPr>
            </w:pPr>
            <w:r w:rsidRPr="00780288">
              <w:rPr>
                <w:color w:val="000000"/>
                <w:sz w:val="20"/>
                <w:szCs w:val="20"/>
              </w:rPr>
              <w:t xml:space="preserve">MOIS </w:t>
            </w:r>
          </w:p>
          <w:p w14:paraId="4DD20B00" w14:textId="161C9449" w:rsidR="00FA6ADD" w:rsidRPr="00780288" w:rsidRDefault="00FA6ADD" w:rsidP="00FA6ADD">
            <w:pPr>
              <w:jc w:val="center"/>
              <w:rPr>
                <w:color w:val="000000"/>
                <w:sz w:val="20"/>
                <w:szCs w:val="20"/>
              </w:rPr>
            </w:pPr>
            <w:r w:rsidRPr="00780288">
              <w:rPr>
                <w:color w:val="000000"/>
                <w:sz w:val="20"/>
                <w:szCs w:val="20"/>
              </w:rPr>
              <w:t>MOD</w:t>
            </w:r>
          </w:p>
          <w:p w14:paraId="6E7F35E1" w14:textId="77777777" w:rsidR="00FA6ADD" w:rsidRPr="00780288" w:rsidRDefault="00FA6ADD" w:rsidP="00FA6ADD">
            <w:pPr>
              <w:jc w:val="cente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142DB7F" w14:textId="77777777" w:rsidR="00FA6ADD" w:rsidRPr="00780288" w:rsidRDefault="00FA6ADD" w:rsidP="00FA6ADD">
            <w:pPr>
              <w:jc w:val="center"/>
              <w:rPr>
                <w:color w:val="000000"/>
                <w:sz w:val="20"/>
                <w:szCs w:val="20"/>
              </w:rPr>
            </w:pPr>
            <w:r w:rsidRPr="00780288">
              <w:rPr>
                <w:color w:val="000000"/>
                <w:sz w:val="20"/>
                <w:szCs w:val="20"/>
              </w:rPr>
              <w:t> </w:t>
            </w:r>
          </w:p>
          <w:p w14:paraId="1CEB5A33" w14:textId="57D64BDA" w:rsidR="00FA6ADD" w:rsidRPr="00780288" w:rsidRDefault="0055455A" w:rsidP="00FA6ADD">
            <w:pPr>
              <w:jc w:val="center"/>
              <w:rPr>
                <w:color w:val="000000"/>
                <w:sz w:val="20"/>
                <w:szCs w:val="20"/>
              </w:rPr>
            </w:pPr>
            <w:r>
              <w:rPr>
                <w:color w:val="000000"/>
                <w:sz w:val="20"/>
                <w:szCs w:val="20"/>
              </w:rPr>
              <w:t>TRAC</w:t>
            </w:r>
          </w:p>
          <w:p w14:paraId="0BF01FD0" w14:textId="77777777" w:rsidR="00FA6ADD" w:rsidRPr="00780288" w:rsidRDefault="00FA6ADD" w:rsidP="00FA6ADD">
            <w:pPr>
              <w:jc w:val="center"/>
              <w:rPr>
                <w:color w:val="000000"/>
                <w:sz w:val="20"/>
                <w:szCs w:val="20"/>
              </w:rPr>
            </w:pPr>
            <w:r w:rsidRPr="00780288">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882D8" w14:textId="60515A86" w:rsidR="00FA6ADD" w:rsidRPr="00780288" w:rsidRDefault="00FA6ADD" w:rsidP="00FA6ADD">
            <w:pPr>
              <w:jc w:val="center"/>
              <w:rPr>
                <w:color w:val="000000"/>
                <w:sz w:val="20"/>
                <w:szCs w:val="20"/>
              </w:rPr>
            </w:pPr>
            <w:r w:rsidRPr="00780288">
              <w:rPr>
                <w:color w:val="000000"/>
                <w:sz w:val="20"/>
                <w:szCs w:val="20"/>
              </w:rPr>
              <w:t>71800</w:t>
            </w:r>
          </w:p>
          <w:p w14:paraId="54C7B0E4" w14:textId="02325772" w:rsidR="00FA6ADD" w:rsidRPr="00780288" w:rsidRDefault="00FA6ADD" w:rsidP="00FA6ADD">
            <w:pPr>
              <w:jc w:val="center"/>
              <w:rPr>
                <w:color w:val="000000"/>
                <w:sz w:val="20"/>
                <w:szCs w:val="20"/>
              </w:rPr>
            </w:pPr>
            <w:r w:rsidRPr="00780288">
              <w:rPr>
                <w:color w:val="000000"/>
                <w:sz w:val="20"/>
                <w:szCs w:val="20"/>
              </w:rPr>
              <w:t>75700</w:t>
            </w:r>
          </w:p>
          <w:p w14:paraId="0BDA01B5" w14:textId="77777777" w:rsidR="00FA6ADD" w:rsidRPr="00780288" w:rsidRDefault="00FA6ADD" w:rsidP="00FA6ADD">
            <w:pPr>
              <w:jc w:val="center"/>
              <w:rPr>
                <w:color w:val="000000"/>
                <w:sz w:val="20"/>
                <w:szCs w:val="20"/>
              </w:rPr>
            </w:pPr>
            <w:r w:rsidRPr="00780288">
              <w:rPr>
                <w:color w:val="000000"/>
                <w:sz w:val="20"/>
                <w:szCs w:val="20"/>
              </w:rPr>
              <w:t>71600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48C200" w14:textId="77777777" w:rsidR="00FA6ADD" w:rsidRPr="00780288" w:rsidRDefault="00FA6ADD" w:rsidP="00FA6ADD">
            <w:pPr>
              <w:jc w:val="center"/>
              <w:rPr>
                <w:color w:val="000000"/>
                <w:sz w:val="20"/>
                <w:szCs w:val="20"/>
              </w:rPr>
            </w:pPr>
            <w:r w:rsidRPr="00780288">
              <w:rPr>
                <w:color w:val="000000"/>
                <w:sz w:val="20"/>
                <w:szCs w:val="20"/>
              </w:rPr>
              <w:t>Service contracts</w:t>
            </w:r>
          </w:p>
          <w:p w14:paraId="1A478033" w14:textId="77777777" w:rsidR="00FA6ADD" w:rsidRPr="00780288" w:rsidRDefault="00FA6ADD" w:rsidP="00FA6ADD">
            <w:pPr>
              <w:jc w:val="center"/>
              <w:rPr>
                <w:color w:val="000000"/>
                <w:sz w:val="20"/>
                <w:szCs w:val="20"/>
              </w:rPr>
            </w:pPr>
          </w:p>
          <w:p w14:paraId="63FBDAD3" w14:textId="6D93A5F6" w:rsidR="00FA6ADD" w:rsidRPr="00780288" w:rsidRDefault="00FA6ADD" w:rsidP="00FA6ADD">
            <w:pPr>
              <w:jc w:val="center"/>
              <w:rPr>
                <w:color w:val="000000"/>
                <w:sz w:val="20"/>
                <w:szCs w:val="20"/>
              </w:rPr>
            </w:pPr>
            <w:r w:rsidRPr="00780288">
              <w:rPr>
                <w:color w:val="000000"/>
                <w:sz w:val="20"/>
                <w:szCs w:val="20"/>
              </w:rPr>
              <w:t>Training, Workshops, Conferences</w:t>
            </w:r>
          </w:p>
          <w:p w14:paraId="5006B8BA" w14:textId="77777777" w:rsidR="00FA6ADD" w:rsidRPr="00780288" w:rsidRDefault="00FA6ADD" w:rsidP="00FA6ADD">
            <w:pPr>
              <w:jc w:val="center"/>
              <w:rPr>
                <w:color w:val="000000"/>
                <w:sz w:val="20"/>
                <w:szCs w:val="20"/>
              </w:rPr>
            </w:pPr>
          </w:p>
          <w:p w14:paraId="72E83D81" w14:textId="5452C940" w:rsidR="00FA6ADD" w:rsidRPr="00780288" w:rsidRDefault="00FA6ADD" w:rsidP="00FA6ADD">
            <w:pPr>
              <w:jc w:val="center"/>
              <w:rPr>
                <w:sz w:val="20"/>
                <w:szCs w:val="20"/>
              </w:rPr>
            </w:pPr>
            <w:r w:rsidRPr="00780288">
              <w:rPr>
                <w:color w:val="000000"/>
                <w:sz w:val="20"/>
                <w:szCs w:val="20"/>
              </w:rPr>
              <w:t>Travel</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28C8508" w14:textId="215E25F2" w:rsidR="00FA6ADD" w:rsidRPr="00780288" w:rsidRDefault="00FA6ADD" w:rsidP="00FA6ADD">
            <w:pPr>
              <w:rPr>
                <w:color w:val="000000"/>
                <w:sz w:val="20"/>
                <w:szCs w:val="20"/>
              </w:rPr>
            </w:pPr>
            <w:r w:rsidRPr="00780288">
              <w:rPr>
                <w:color w:val="000000"/>
                <w:sz w:val="20"/>
                <w:szCs w:val="20"/>
              </w:rPr>
              <w:t> </w:t>
            </w:r>
            <w:r w:rsidR="00D95CBD" w:rsidRPr="00780288">
              <w:rPr>
                <w:color w:val="000000"/>
                <w:sz w:val="20"/>
                <w:szCs w:val="20"/>
              </w:rPr>
              <w:t>13,500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73D877D1" w14:textId="77777777"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798D0D" w14:textId="55304012" w:rsidR="00FA6ADD" w:rsidRPr="00780288" w:rsidRDefault="00FC6EB5" w:rsidP="00FA6ADD">
            <w:pPr>
              <w:jc w:val="center"/>
              <w:rPr>
                <w:color w:val="000000"/>
                <w:sz w:val="20"/>
                <w:szCs w:val="20"/>
              </w:rPr>
            </w:pPr>
            <w:r w:rsidRPr="00780288">
              <w:rPr>
                <w:color w:val="000000"/>
                <w:sz w:val="20"/>
                <w:szCs w:val="20"/>
              </w:rPr>
              <w:t>13,500</w:t>
            </w:r>
          </w:p>
        </w:tc>
      </w:tr>
      <w:tr w:rsidR="00FA6ADD" w:rsidRPr="00780288" w14:paraId="0FBFF3D9" w14:textId="77777777" w:rsidTr="00984B1A">
        <w:trPr>
          <w:trHeight w:val="1619"/>
          <w:jc w:val="center"/>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29D6460B" w14:textId="77777777" w:rsidR="00FA6ADD" w:rsidRPr="00780288" w:rsidRDefault="00FA6ADD" w:rsidP="00FA6ADD">
            <w:pPr>
              <w:rPr>
                <w:sz w:val="20"/>
                <w:szCs w:val="20"/>
              </w:rPr>
            </w:pPr>
            <w:r w:rsidRPr="00780288">
              <w:rPr>
                <w:iCs/>
                <w:sz w:val="20"/>
                <w:szCs w:val="20"/>
              </w:rPr>
              <w:t>Activity 2.3: A</w:t>
            </w:r>
            <w:r w:rsidRPr="00780288">
              <w:rPr>
                <w:sz w:val="20"/>
                <w:szCs w:val="20"/>
              </w:rPr>
              <w:t>dvocacy and networking forums/events</w:t>
            </w:r>
          </w:p>
          <w:p w14:paraId="1C49E30C" w14:textId="77777777" w:rsidR="00FA6ADD" w:rsidRPr="00780288" w:rsidRDefault="00FA6ADD" w:rsidP="00FA6ADD">
            <w:pPr>
              <w:rPr>
                <w:iCs/>
                <w:sz w:val="20"/>
                <w:szCs w:val="20"/>
              </w:rPr>
            </w:pPr>
          </w:p>
          <w:p w14:paraId="2E18C03B" w14:textId="77777777" w:rsidR="00FA6ADD" w:rsidRPr="00780288" w:rsidRDefault="00FA6ADD" w:rsidP="00FA6ADD">
            <w:pPr>
              <w:rPr>
                <w:iCs/>
                <w:sz w:val="20"/>
                <w:szCs w:val="20"/>
              </w:rPr>
            </w:pPr>
          </w:p>
        </w:tc>
        <w:tc>
          <w:tcPr>
            <w:tcW w:w="3875" w:type="dxa"/>
            <w:gridSpan w:val="6"/>
            <w:tcBorders>
              <w:top w:val="single" w:sz="4" w:space="0" w:color="auto"/>
              <w:left w:val="nil"/>
              <w:bottom w:val="single" w:sz="4" w:space="0" w:color="auto"/>
              <w:right w:val="single" w:sz="4" w:space="0" w:color="auto"/>
            </w:tcBorders>
            <w:shd w:val="clear" w:color="auto" w:fill="auto"/>
            <w:hideMark/>
          </w:tcPr>
          <w:p w14:paraId="4BF3E4FB" w14:textId="77777777" w:rsidR="00FA6ADD" w:rsidRPr="00780288" w:rsidRDefault="00FA6ADD" w:rsidP="00FA6ADD">
            <w:pPr>
              <w:rPr>
                <w:sz w:val="20"/>
                <w:szCs w:val="20"/>
              </w:rPr>
            </w:pPr>
            <w:r w:rsidRPr="00780288">
              <w:rPr>
                <w:iCs/>
                <w:sz w:val="20"/>
                <w:szCs w:val="20"/>
              </w:rPr>
              <w:t>- D</w:t>
            </w:r>
            <w:r w:rsidRPr="00780288">
              <w:rPr>
                <w:sz w:val="20"/>
                <w:szCs w:val="20"/>
              </w:rPr>
              <w:t>evelopment of a Women’s Peace Network, which can assist in promoting effective gender-based decision-making and women’s leadership that will in- turn improve gendered relationships within Somalia’s security institutions.</w:t>
            </w:r>
          </w:p>
          <w:p w14:paraId="506A301E" w14:textId="185575B2" w:rsidR="00FA6ADD" w:rsidRPr="00780288" w:rsidRDefault="00FA6ADD" w:rsidP="00FA6ADD">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4C4C13F" w14:textId="77777777" w:rsidR="00FA6ADD" w:rsidRPr="00780288" w:rsidRDefault="00FA6ADD" w:rsidP="00FA6ADD">
            <w:pPr>
              <w:jc w:val="center"/>
              <w:rPr>
                <w:color w:val="000000"/>
                <w:sz w:val="20"/>
                <w:szCs w:val="20"/>
              </w:rPr>
            </w:pPr>
            <w:r w:rsidRPr="00780288">
              <w:rPr>
                <w:color w:val="000000"/>
                <w:sz w:val="20"/>
                <w:szCs w:val="20"/>
              </w:rPr>
              <w:t>x </w:t>
            </w:r>
          </w:p>
          <w:p w14:paraId="5B365943" w14:textId="77777777" w:rsidR="00FA6ADD" w:rsidRPr="00780288" w:rsidRDefault="00FA6ADD" w:rsidP="00FA6ADD">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F0B5534" w14:textId="77777777" w:rsidR="00FA6ADD" w:rsidRPr="00780288" w:rsidRDefault="00FA6ADD" w:rsidP="00FA6ADD">
            <w:pPr>
              <w:jc w:val="center"/>
              <w:rPr>
                <w:color w:val="000000"/>
                <w:sz w:val="20"/>
                <w:szCs w:val="20"/>
              </w:rPr>
            </w:pPr>
            <w:r w:rsidRPr="00780288">
              <w:rPr>
                <w:color w:val="000000"/>
                <w:sz w:val="20"/>
                <w:szCs w:val="20"/>
              </w:rPr>
              <w:t>x </w:t>
            </w:r>
          </w:p>
          <w:p w14:paraId="00D07B05" w14:textId="77777777" w:rsidR="00FA6ADD" w:rsidRPr="00780288" w:rsidRDefault="00FA6ADD" w:rsidP="00FA6ADD">
            <w:pPr>
              <w:jc w:val="center"/>
              <w:rPr>
                <w:color w:val="000000"/>
                <w:sz w:val="20"/>
                <w:szCs w:val="20"/>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590C1B19" w14:textId="77777777" w:rsidR="00FA6ADD" w:rsidRPr="00780288" w:rsidRDefault="00FA6ADD" w:rsidP="00FA6ADD">
            <w:pPr>
              <w:jc w:val="center"/>
              <w:rPr>
                <w:color w:val="000000"/>
                <w:sz w:val="20"/>
                <w:szCs w:val="20"/>
              </w:rPr>
            </w:pPr>
            <w:r w:rsidRPr="00780288">
              <w:rPr>
                <w:color w:val="000000"/>
                <w:sz w:val="20"/>
                <w:szCs w:val="20"/>
              </w:rPr>
              <w:t> </w:t>
            </w:r>
          </w:p>
          <w:p w14:paraId="40787556" w14:textId="77777777" w:rsidR="00FA6ADD" w:rsidRPr="00780288" w:rsidRDefault="00FA6ADD" w:rsidP="00FA6ADD">
            <w:pPr>
              <w:jc w:val="center"/>
              <w:rPr>
                <w:color w:val="000000"/>
                <w:sz w:val="20"/>
                <w:szCs w:val="20"/>
              </w:rPr>
            </w:pPr>
          </w:p>
          <w:p w14:paraId="683A2EB8" w14:textId="77777777" w:rsidR="00FA6ADD" w:rsidRPr="00780288" w:rsidRDefault="00FA6ADD" w:rsidP="00FA6ADD">
            <w:pPr>
              <w:jc w:val="center"/>
              <w:rPr>
                <w:color w:val="000000"/>
                <w:sz w:val="20"/>
                <w:szCs w:val="20"/>
              </w:rPr>
            </w:pPr>
            <w:r w:rsidRPr="00780288">
              <w:rPr>
                <w:color w:val="000000"/>
                <w:sz w:val="20"/>
                <w:szCs w:val="20"/>
              </w:rPr>
              <w:t> </w:t>
            </w:r>
          </w:p>
        </w:tc>
        <w:tc>
          <w:tcPr>
            <w:tcW w:w="497" w:type="dxa"/>
            <w:gridSpan w:val="2"/>
            <w:tcBorders>
              <w:top w:val="single" w:sz="4" w:space="0" w:color="auto"/>
              <w:left w:val="nil"/>
              <w:bottom w:val="single" w:sz="4" w:space="0" w:color="auto"/>
              <w:right w:val="single" w:sz="4" w:space="0" w:color="auto"/>
            </w:tcBorders>
          </w:tcPr>
          <w:p w14:paraId="1B1F37D1" w14:textId="77777777" w:rsidR="00FA6ADD" w:rsidRPr="00780288" w:rsidRDefault="00FA6ADD" w:rsidP="00FA6ADD">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00C7" w14:textId="77777777" w:rsidR="00FA6ADD" w:rsidRPr="00780288" w:rsidRDefault="00FA6ADD" w:rsidP="00FA6ADD">
            <w:pPr>
              <w:jc w:val="center"/>
              <w:rPr>
                <w:color w:val="000000"/>
                <w:sz w:val="20"/>
                <w:szCs w:val="20"/>
              </w:rPr>
            </w:pPr>
          </w:p>
          <w:p w14:paraId="6303A071" w14:textId="4CD5A067" w:rsidR="00FA6ADD" w:rsidRPr="00780288" w:rsidRDefault="00FA6ADD" w:rsidP="00FA6ADD">
            <w:pPr>
              <w:jc w:val="center"/>
              <w:rPr>
                <w:color w:val="000000"/>
                <w:sz w:val="20"/>
                <w:szCs w:val="20"/>
              </w:rPr>
            </w:pPr>
            <w:r w:rsidRPr="00780288">
              <w:rPr>
                <w:color w:val="000000"/>
                <w:sz w:val="20"/>
                <w:szCs w:val="20"/>
              </w:rPr>
              <w:t>UNDP</w:t>
            </w:r>
          </w:p>
          <w:p w14:paraId="3A775EC5" w14:textId="407503EC" w:rsidR="00FA6ADD" w:rsidRPr="00780288" w:rsidRDefault="00FA6ADD" w:rsidP="00FA6ADD">
            <w:pPr>
              <w:jc w:val="center"/>
              <w:rPr>
                <w:color w:val="000000"/>
                <w:sz w:val="20"/>
                <w:szCs w:val="20"/>
              </w:rPr>
            </w:pPr>
            <w:r w:rsidRPr="00780288">
              <w:rPr>
                <w:color w:val="000000"/>
                <w:sz w:val="20"/>
                <w:szCs w:val="20"/>
              </w:rPr>
              <w:t>OPM</w:t>
            </w:r>
          </w:p>
          <w:p w14:paraId="64244834" w14:textId="6DA2700B" w:rsidR="00FA6ADD" w:rsidRPr="00780288" w:rsidRDefault="00FA6ADD" w:rsidP="00FA6ADD">
            <w:pPr>
              <w:jc w:val="center"/>
              <w:rPr>
                <w:color w:val="000000"/>
                <w:sz w:val="20"/>
                <w:szCs w:val="20"/>
              </w:rPr>
            </w:pPr>
            <w:r w:rsidRPr="00780288">
              <w:rPr>
                <w:color w:val="000000"/>
                <w:sz w:val="20"/>
                <w:szCs w:val="20"/>
              </w:rPr>
              <w:t>MOIS</w:t>
            </w:r>
          </w:p>
          <w:p w14:paraId="0BB1577A" w14:textId="4416160B" w:rsidR="00FA6ADD" w:rsidRPr="00780288" w:rsidRDefault="00FA6ADD" w:rsidP="00FA6ADD">
            <w:pPr>
              <w:jc w:val="center"/>
              <w:rPr>
                <w:color w:val="000000"/>
                <w:sz w:val="20"/>
                <w:szCs w:val="20"/>
              </w:rPr>
            </w:pPr>
            <w:r w:rsidRPr="00780288">
              <w:rPr>
                <w:color w:val="000000"/>
                <w:sz w:val="20"/>
                <w:szCs w:val="20"/>
              </w:rPr>
              <w:t>MOD</w:t>
            </w:r>
          </w:p>
          <w:p w14:paraId="1D2EFA33" w14:textId="77777777" w:rsidR="00FA6ADD" w:rsidRPr="00780288" w:rsidRDefault="00FA6ADD" w:rsidP="00FA6ADD">
            <w:pPr>
              <w:jc w:val="cente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E4146A1" w14:textId="77777777" w:rsidR="00FA6ADD" w:rsidRPr="00780288" w:rsidRDefault="00FA6ADD" w:rsidP="00FA6ADD">
            <w:pPr>
              <w:jc w:val="center"/>
              <w:rPr>
                <w:color w:val="000000"/>
                <w:sz w:val="20"/>
                <w:szCs w:val="20"/>
              </w:rPr>
            </w:pPr>
            <w:r w:rsidRPr="00780288">
              <w:rPr>
                <w:color w:val="000000"/>
                <w:sz w:val="20"/>
                <w:szCs w:val="20"/>
              </w:rPr>
              <w:t> </w:t>
            </w:r>
          </w:p>
          <w:p w14:paraId="193F48A3" w14:textId="16D48143" w:rsidR="00FA6ADD" w:rsidRPr="00780288" w:rsidRDefault="000356BE" w:rsidP="00FA6ADD">
            <w:pPr>
              <w:jc w:val="center"/>
              <w:rPr>
                <w:color w:val="000000"/>
                <w:sz w:val="20"/>
                <w:szCs w:val="20"/>
              </w:rPr>
            </w:pPr>
            <w:r>
              <w:rPr>
                <w:color w:val="000000"/>
                <w:sz w:val="20"/>
                <w:szCs w:val="20"/>
              </w:rPr>
              <w:t>DPPA</w:t>
            </w:r>
            <w:r w:rsidR="00FA6ADD" w:rsidRPr="00780288">
              <w:rPr>
                <w:color w:val="000000"/>
                <w:sz w:val="20"/>
                <w:szCs w:val="20"/>
              </w:rPr>
              <w:t> </w:t>
            </w:r>
          </w:p>
          <w:p w14:paraId="2BD246E5" w14:textId="77777777" w:rsidR="00FA6ADD" w:rsidRPr="00780288" w:rsidRDefault="00FA6ADD" w:rsidP="00FA6ADD">
            <w:pPr>
              <w:jc w:val="center"/>
              <w:rPr>
                <w:color w:val="000000"/>
                <w:sz w:val="20"/>
                <w:szCs w:val="20"/>
              </w:rPr>
            </w:pPr>
            <w:r w:rsidRPr="00780288">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E99E01" w14:textId="77777777" w:rsidR="00FA6ADD" w:rsidRPr="00780288" w:rsidRDefault="00FA6ADD" w:rsidP="00FA6ADD">
            <w:pPr>
              <w:jc w:val="center"/>
              <w:rPr>
                <w:color w:val="000000"/>
                <w:sz w:val="20"/>
                <w:szCs w:val="20"/>
              </w:rPr>
            </w:pPr>
            <w:r w:rsidRPr="00780288">
              <w:rPr>
                <w:color w:val="000000"/>
                <w:sz w:val="20"/>
                <w:szCs w:val="20"/>
              </w:rPr>
              <w:t>75700</w:t>
            </w:r>
          </w:p>
          <w:p w14:paraId="7E8BD8FA" w14:textId="77777777" w:rsidR="00FA6ADD" w:rsidRPr="00780288" w:rsidRDefault="00FA6ADD" w:rsidP="00FA6ADD">
            <w:pPr>
              <w:jc w:val="center"/>
              <w:rPr>
                <w:color w:val="000000"/>
                <w:sz w:val="20"/>
                <w:szCs w:val="20"/>
              </w:rPr>
            </w:pPr>
            <w:r w:rsidRPr="00780288">
              <w:rPr>
                <w:color w:val="000000"/>
                <w:sz w:val="20"/>
                <w:szCs w:val="20"/>
              </w:rPr>
              <w:t>71600</w:t>
            </w:r>
          </w:p>
          <w:p w14:paraId="580F5F78" w14:textId="00E84F63" w:rsidR="00FA6ADD" w:rsidRPr="00780288" w:rsidRDefault="00FA6ADD" w:rsidP="00FA6ADD">
            <w:pPr>
              <w:jc w:val="center"/>
              <w:rPr>
                <w:color w:val="000000"/>
                <w:sz w:val="20"/>
                <w:szCs w:val="20"/>
              </w:rPr>
            </w:pPr>
            <w:r w:rsidRPr="00780288">
              <w:rPr>
                <w:color w:val="000000"/>
                <w:sz w:val="20"/>
                <w:szCs w:val="20"/>
              </w:rPr>
              <w:t>71200</w:t>
            </w:r>
          </w:p>
          <w:p w14:paraId="1C353C9B" w14:textId="77777777" w:rsidR="00FA6ADD" w:rsidRPr="00780288" w:rsidRDefault="00FA6ADD" w:rsidP="00FA6ADD">
            <w:pPr>
              <w:jc w:val="center"/>
              <w:rPr>
                <w:color w:val="000000"/>
                <w:sz w:val="20"/>
                <w:szCs w:val="20"/>
              </w:rPr>
            </w:pPr>
            <w:r w:rsidRPr="00780288">
              <w:rPr>
                <w:color w:val="000000"/>
                <w:sz w:val="20"/>
                <w:szCs w:val="20"/>
              </w:rPr>
              <w:t>73100</w:t>
            </w:r>
          </w:p>
          <w:p w14:paraId="6C22F71C" w14:textId="266E15A1" w:rsidR="00FA6ADD" w:rsidRPr="00780288" w:rsidRDefault="00FA6ADD" w:rsidP="00FA6ADD">
            <w:pPr>
              <w:jc w:val="center"/>
              <w:rPr>
                <w:color w:val="000000"/>
                <w:sz w:val="20"/>
                <w:szCs w:val="20"/>
              </w:rPr>
            </w:pPr>
            <w:r w:rsidRPr="00780288">
              <w:rPr>
                <w:color w:val="000000"/>
                <w:sz w:val="20"/>
                <w:szCs w:val="20"/>
              </w:rPr>
              <w:t>71800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7CDA7E" w14:textId="77777777" w:rsidR="00FA6ADD" w:rsidRPr="00780288" w:rsidRDefault="00FA6ADD" w:rsidP="00FA6ADD">
            <w:pPr>
              <w:jc w:val="center"/>
              <w:rPr>
                <w:color w:val="000000"/>
                <w:sz w:val="20"/>
                <w:szCs w:val="20"/>
              </w:rPr>
            </w:pPr>
            <w:r w:rsidRPr="00780288">
              <w:rPr>
                <w:color w:val="000000"/>
                <w:sz w:val="20"/>
                <w:szCs w:val="20"/>
              </w:rPr>
              <w:t>Training, Workshop, Conferences</w:t>
            </w:r>
          </w:p>
          <w:p w14:paraId="09D6BA37" w14:textId="77777777" w:rsidR="00FA6ADD" w:rsidRPr="00780288" w:rsidRDefault="00FA6ADD" w:rsidP="00FA6ADD">
            <w:pPr>
              <w:jc w:val="center"/>
              <w:rPr>
                <w:color w:val="000000"/>
                <w:sz w:val="20"/>
                <w:szCs w:val="20"/>
              </w:rPr>
            </w:pPr>
          </w:p>
          <w:p w14:paraId="0DB28A6E" w14:textId="77777777" w:rsidR="00FA6ADD" w:rsidRPr="00780288" w:rsidRDefault="00FA6ADD" w:rsidP="00FA6ADD">
            <w:pPr>
              <w:jc w:val="center"/>
              <w:rPr>
                <w:color w:val="000000"/>
                <w:sz w:val="20"/>
                <w:szCs w:val="20"/>
              </w:rPr>
            </w:pPr>
            <w:r w:rsidRPr="00780288">
              <w:rPr>
                <w:color w:val="000000"/>
                <w:sz w:val="20"/>
                <w:szCs w:val="20"/>
              </w:rPr>
              <w:t>Travel</w:t>
            </w:r>
          </w:p>
          <w:p w14:paraId="15754527" w14:textId="77777777" w:rsidR="00FA6ADD" w:rsidRPr="00780288" w:rsidRDefault="00FA6ADD" w:rsidP="00FA6ADD">
            <w:pPr>
              <w:jc w:val="center"/>
              <w:rPr>
                <w:color w:val="000000"/>
                <w:sz w:val="20"/>
                <w:szCs w:val="20"/>
              </w:rPr>
            </w:pPr>
          </w:p>
          <w:p w14:paraId="4EEA9C91" w14:textId="77777777" w:rsidR="00FA6ADD" w:rsidRPr="00780288" w:rsidRDefault="00FA6ADD" w:rsidP="00FA6ADD">
            <w:pPr>
              <w:jc w:val="center"/>
              <w:rPr>
                <w:color w:val="000000"/>
                <w:sz w:val="20"/>
                <w:szCs w:val="20"/>
              </w:rPr>
            </w:pPr>
            <w:r w:rsidRPr="00780288">
              <w:rPr>
                <w:color w:val="000000"/>
                <w:sz w:val="20"/>
                <w:szCs w:val="20"/>
              </w:rPr>
              <w:t>Equipment</w:t>
            </w:r>
          </w:p>
          <w:p w14:paraId="198557BF" w14:textId="77777777" w:rsidR="00FA6ADD" w:rsidRPr="00780288" w:rsidRDefault="00FA6ADD" w:rsidP="00FA6ADD">
            <w:pPr>
              <w:jc w:val="center"/>
              <w:rPr>
                <w:color w:val="000000"/>
                <w:sz w:val="20"/>
                <w:szCs w:val="20"/>
              </w:rPr>
            </w:pPr>
          </w:p>
          <w:p w14:paraId="2B83F189" w14:textId="77777777" w:rsidR="00FA6ADD" w:rsidRPr="00780288" w:rsidRDefault="00FA6ADD" w:rsidP="00FA6ADD">
            <w:pPr>
              <w:jc w:val="center"/>
              <w:rPr>
                <w:color w:val="000000"/>
                <w:sz w:val="20"/>
                <w:szCs w:val="20"/>
              </w:rPr>
            </w:pPr>
            <w:r w:rsidRPr="00780288">
              <w:rPr>
                <w:color w:val="000000"/>
                <w:sz w:val="20"/>
                <w:szCs w:val="20"/>
              </w:rPr>
              <w:t>Rental and Maintenance</w:t>
            </w:r>
          </w:p>
          <w:p w14:paraId="7FD5E29E" w14:textId="77777777" w:rsidR="00FA6ADD" w:rsidRPr="00780288" w:rsidRDefault="00FA6ADD" w:rsidP="00FA6ADD">
            <w:pPr>
              <w:jc w:val="center"/>
              <w:rPr>
                <w:color w:val="000000"/>
                <w:sz w:val="20"/>
                <w:szCs w:val="20"/>
              </w:rPr>
            </w:pPr>
          </w:p>
          <w:p w14:paraId="0DFB2996" w14:textId="4B63BD09" w:rsidR="00FA6ADD" w:rsidRPr="00780288" w:rsidRDefault="00FA6ADD" w:rsidP="00FA6ADD">
            <w:pPr>
              <w:jc w:val="center"/>
              <w:rPr>
                <w:sz w:val="20"/>
                <w:szCs w:val="20"/>
              </w:rPr>
            </w:pPr>
            <w:r w:rsidRPr="00780288">
              <w:rPr>
                <w:color w:val="000000"/>
                <w:sz w:val="20"/>
                <w:szCs w:val="20"/>
              </w:rPr>
              <w:t>Service contracts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7777167D" w14:textId="38571B26" w:rsidR="00FA6ADD" w:rsidRPr="00780288" w:rsidRDefault="00FA6ADD" w:rsidP="00FA6ADD">
            <w:pPr>
              <w:rPr>
                <w:color w:val="000000"/>
                <w:sz w:val="20"/>
                <w:szCs w:val="20"/>
              </w:rPr>
            </w:pPr>
            <w:r w:rsidRPr="00780288">
              <w:rPr>
                <w:color w:val="000000"/>
                <w:sz w:val="20"/>
                <w:szCs w:val="20"/>
              </w:rPr>
              <w:t> </w:t>
            </w:r>
            <w:r w:rsidR="0013500B" w:rsidRPr="00780288">
              <w:rPr>
                <w:color w:val="000000"/>
                <w:sz w:val="20"/>
                <w:szCs w:val="20"/>
              </w:rPr>
              <w:t>55,551.97</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EA69FB0" w14:textId="77777777"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48FA87" w14:textId="721147EA" w:rsidR="00FA6ADD" w:rsidRPr="00780288" w:rsidRDefault="0013500B" w:rsidP="00FA6ADD">
            <w:pPr>
              <w:jc w:val="center"/>
              <w:rPr>
                <w:color w:val="000000"/>
                <w:sz w:val="20"/>
                <w:szCs w:val="20"/>
              </w:rPr>
            </w:pPr>
            <w:r w:rsidRPr="00780288">
              <w:rPr>
                <w:color w:val="000000"/>
                <w:sz w:val="20"/>
                <w:szCs w:val="20"/>
              </w:rPr>
              <w:t>55,55</w:t>
            </w:r>
            <w:r w:rsidR="00935D89">
              <w:rPr>
                <w:color w:val="000000"/>
                <w:sz w:val="20"/>
                <w:szCs w:val="20"/>
              </w:rPr>
              <w:t>2</w:t>
            </w:r>
          </w:p>
        </w:tc>
      </w:tr>
      <w:tr w:rsidR="00FA6ADD" w:rsidRPr="00CC006C" w14:paraId="725227F7" w14:textId="77777777" w:rsidTr="00984B1A">
        <w:trPr>
          <w:trHeight w:val="395"/>
          <w:jc w:val="center"/>
        </w:trPr>
        <w:tc>
          <w:tcPr>
            <w:tcW w:w="1975"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52C172D" w14:textId="6077A889" w:rsidR="00FA6ADD" w:rsidRPr="00CC006C" w:rsidRDefault="00FA6ADD" w:rsidP="00FA6ADD">
            <w:pPr>
              <w:rPr>
                <w:b/>
                <w:bCs/>
                <w:color w:val="000000"/>
                <w:sz w:val="20"/>
                <w:szCs w:val="20"/>
              </w:rPr>
            </w:pPr>
            <w:r w:rsidRPr="00CC006C">
              <w:rPr>
                <w:b/>
                <w:bCs/>
                <w:color w:val="000000"/>
                <w:sz w:val="20"/>
                <w:szCs w:val="20"/>
              </w:rPr>
              <w:t xml:space="preserve">Total Output </w:t>
            </w:r>
            <w:r w:rsidR="00CC006C" w:rsidRPr="00CC006C">
              <w:rPr>
                <w:b/>
                <w:bCs/>
                <w:color w:val="000000"/>
                <w:sz w:val="20"/>
                <w:szCs w:val="20"/>
              </w:rPr>
              <w:t>2</w:t>
            </w:r>
          </w:p>
        </w:tc>
        <w:tc>
          <w:tcPr>
            <w:tcW w:w="13476" w:type="dxa"/>
            <w:gridSpan w:val="20"/>
            <w:tcBorders>
              <w:top w:val="nil"/>
              <w:left w:val="single" w:sz="4" w:space="0" w:color="auto"/>
              <w:bottom w:val="single" w:sz="4" w:space="0" w:color="auto"/>
              <w:right w:val="single" w:sz="4" w:space="0" w:color="auto"/>
            </w:tcBorders>
            <w:shd w:val="clear" w:color="auto" w:fill="FBE4D5" w:themeFill="accent2" w:themeFillTint="33"/>
            <w:vAlign w:val="center"/>
          </w:tcPr>
          <w:p w14:paraId="178206F8" w14:textId="26ACC208" w:rsidR="00FA6ADD" w:rsidRPr="00CC006C" w:rsidRDefault="00FA6ADD" w:rsidP="00FA6ADD">
            <w:pPr>
              <w:jc w:val="right"/>
              <w:rPr>
                <w:b/>
                <w:bCs/>
                <w:color w:val="000000"/>
                <w:sz w:val="20"/>
                <w:szCs w:val="20"/>
              </w:rPr>
            </w:pPr>
            <w:r w:rsidRPr="00CC006C">
              <w:rPr>
                <w:b/>
                <w:bCs/>
                <w:color w:val="000000"/>
                <w:sz w:val="20"/>
                <w:szCs w:val="20"/>
              </w:rPr>
              <w:t>$8</w:t>
            </w:r>
            <w:r w:rsidR="003271CD" w:rsidRPr="00CC006C">
              <w:rPr>
                <w:b/>
                <w:bCs/>
                <w:color w:val="000000"/>
                <w:sz w:val="20"/>
                <w:szCs w:val="20"/>
              </w:rPr>
              <w:t>4,80</w:t>
            </w:r>
            <w:r w:rsidR="00935D89" w:rsidRPr="00CC006C">
              <w:rPr>
                <w:b/>
                <w:bCs/>
                <w:color w:val="000000"/>
                <w:sz w:val="20"/>
                <w:szCs w:val="20"/>
              </w:rPr>
              <w:t>2</w:t>
            </w:r>
          </w:p>
        </w:tc>
      </w:tr>
      <w:tr w:rsidR="00FA6ADD" w:rsidRPr="00CC006C" w14:paraId="405AFE46" w14:textId="77777777" w:rsidTr="00984B1A">
        <w:trPr>
          <w:trHeight w:val="440"/>
          <w:jc w:val="center"/>
        </w:trPr>
        <w:tc>
          <w:tcPr>
            <w:tcW w:w="15451" w:type="dxa"/>
            <w:gridSpan w:val="21"/>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27C29C4" w14:textId="4385D800" w:rsidR="00FA6ADD" w:rsidRPr="00CC006C" w:rsidRDefault="00FA6ADD" w:rsidP="00FA6ADD">
            <w:pPr>
              <w:rPr>
                <w:b/>
                <w:bCs/>
                <w:color w:val="000000"/>
                <w:sz w:val="20"/>
                <w:szCs w:val="20"/>
              </w:rPr>
            </w:pPr>
            <w:r w:rsidRPr="00CC006C">
              <w:rPr>
                <w:b/>
                <w:bCs/>
                <w:color w:val="000000"/>
                <w:sz w:val="20"/>
                <w:szCs w:val="20"/>
              </w:rPr>
              <w:t xml:space="preserve">Output 3: </w:t>
            </w:r>
            <w:r w:rsidRPr="00CC006C">
              <w:rPr>
                <w:b/>
                <w:bCs/>
                <w:sz w:val="20"/>
                <w:szCs w:val="20"/>
              </w:rPr>
              <w:t xml:space="preserve">Somali </w:t>
            </w:r>
            <w:r w:rsidR="00CC006C">
              <w:rPr>
                <w:b/>
                <w:bCs/>
                <w:sz w:val="20"/>
                <w:szCs w:val="20"/>
              </w:rPr>
              <w:t>s</w:t>
            </w:r>
            <w:r w:rsidRPr="00CC006C">
              <w:rPr>
                <w:b/>
                <w:bCs/>
                <w:sz w:val="20"/>
                <w:szCs w:val="20"/>
              </w:rPr>
              <w:t xml:space="preserve">ecurity </w:t>
            </w:r>
            <w:r w:rsidR="00CC006C">
              <w:rPr>
                <w:b/>
                <w:bCs/>
                <w:sz w:val="20"/>
                <w:szCs w:val="20"/>
              </w:rPr>
              <w:t>o</w:t>
            </w:r>
            <w:r w:rsidRPr="00CC006C">
              <w:rPr>
                <w:b/>
                <w:bCs/>
                <w:sz w:val="20"/>
                <w:szCs w:val="20"/>
              </w:rPr>
              <w:t xml:space="preserve">versight </w:t>
            </w:r>
            <w:r w:rsidR="00CC006C">
              <w:rPr>
                <w:b/>
                <w:bCs/>
                <w:sz w:val="20"/>
                <w:szCs w:val="20"/>
              </w:rPr>
              <w:t>i</w:t>
            </w:r>
            <w:r w:rsidRPr="00CC006C">
              <w:rPr>
                <w:b/>
                <w:bCs/>
                <w:sz w:val="20"/>
                <w:szCs w:val="20"/>
              </w:rPr>
              <w:t xml:space="preserve">nstitutions are </w:t>
            </w:r>
            <w:r w:rsidR="00CC006C">
              <w:rPr>
                <w:b/>
                <w:bCs/>
                <w:sz w:val="20"/>
                <w:szCs w:val="20"/>
              </w:rPr>
              <w:t xml:space="preserve">increasingly capable of exercising effective oversight over the security sector </w:t>
            </w:r>
          </w:p>
        </w:tc>
      </w:tr>
      <w:tr w:rsidR="00FA6ADD" w:rsidRPr="00780288" w14:paraId="02CD5598" w14:textId="77777777" w:rsidTr="00984B1A">
        <w:trPr>
          <w:trHeight w:val="1160"/>
          <w:jc w:val="center"/>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62B21B76" w14:textId="77777777" w:rsidR="00FA6ADD" w:rsidRPr="00780288" w:rsidRDefault="00FA6ADD" w:rsidP="00FA6ADD">
            <w:pPr>
              <w:rPr>
                <w:iCs/>
                <w:sz w:val="20"/>
                <w:szCs w:val="20"/>
              </w:rPr>
            </w:pPr>
            <w:r w:rsidRPr="00780288">
              <w:rPr>
                <w:iCs/>
                <w:sz w:val="20"/>
                <w:szCs w:val="20"/>
              </w:rPr>
              <w:lastRenderedPageBreak/>
              <w:t xml:space="preserve">Activity 3.1: Comprehensive Training Package delivered </w:t>
            </w:r>
          </w:p>
          <w:p w14:paraId="16EBAB59" w14:textId="77777777" w:rsidR="00FA6ADD" w:rsidRPr="00780288" w:rsidRDefault="00FA6ADD" w:rsidP="00FA6ADD">
            <w:pPr>
              <w:ind w:left="129"/>
              <w:rPr>
                <w:iCs/>
                <w:sz w:val="20"/>
                <w:szCs w:val="20"/>
              </w:rPr>
            </w:pPr>
          </w:p>
        </w:tc>
        <w:tc>
          <w:tcPr>
            <w:tcW w:w="3875" w:type="dxa"/>
            <w:gridSpan w:val="6"/>
            <w:tcBorders>
              <w:top w:val="single" w:sz="4" w:space="0" w:color="auto"/>
              <w:left w:val="nil"/>
              <w:bottom w:val="single" w:sz="4" w:space="0" w:color="auto"/>
              <w:right w:val="single" w:sz="4" w:space="0" w:color="auto"/>
            </w:tcBorders>
            <w:shd w:val="clear" w:color="auto" w:fill="auto"/>
            <w:hideMark/>
          </w:tcPr>
          <w:p w14:paraId="5D6D22B4" w14:textId="5257EF0E" w:rsidR="00FA6ADD" w:rsidRPr="00780288" w:rsidRDefault="00FA6ADD" w:rsidP="00FA6ADD">
            <w:pPr>
              <w:ind w:left="129"/>
              <w:rPr>
                <w:iCs/>
                <w:sz w:val="20"/>
                <w:szCs w:val="20"/>
              </w:rPr>
            </w:pPr>
            <w:r w:rsidRPr="00780288">
              <w:rPr>
                <w:iCs/>
                <w:sz w:val="20"/>
                <w:szCs w:val="20"/>
              </w:rPr>
              <w:t xml:space="preserve">- Staff in FGS and FMS ministries receive a comprehensive training and mentoring based on the MOIS pilot </w:t>
            </w:r>
          </w:p>
          <w:p w14:paraId="3ED94129" w14:textId="77777777" w:rsidR="00FA6ADD" w:rsidRPr="00780288" w:rsidRDefault="00FA6ADD" w:rsidP="00FA6ADD">
            <w:pPr>
              <w:ind w:left="129"/>
              <w:rPr>
                <w:iCs/>
                <w:sz w:val="20"/>
                <w:szCs w:val="20"/>
              </w:rPr>
            </w:pPr>
            <w:r w:rsidRPr="00780288">
              <w:rPr>
                <w:iCs/>
                <w:sz w:val="20"/>
                <w:szCs w:val="20"/>
              </w:rPr>
              <w:t xml:space="preserve">- SSRTOC supports the implementation of systems and reforms of policies and procedures. </w:t>
            </w:r>
          </w:p>
          <w:p w14:paraId="2DEF5816" w14:textId="15044954" w:rsidR="00FA6ADD" w:rsidRPr="00780288" w:rsidRDefault="00FA6ADD" w:rsidP="00FA6ADD">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2130EC5" w14:textId="77777777" w:rsidR="00FA6ADD" w:rsidRPr="00780288" w:rsidRDefault="00FA6ADD" w:rsidP="00FA6ADD">
            <w:pPr>
              <w:jc w:val="center"/>
              <w:rPr>
                <w:color w:val="000000"/>
                <w:sz w:val="20"/>
                <w:szCs w:val="20"/>
              </w:rPr>
            </w:pPr>
            <w:r w:rsidRPr="00780288">
              <w:rPr>
                <w:color w:val="000000"/>
                <w:sz w:val="20"/>
                <w:szCs w:val="20"/>
              </w:rPr>
              <w:t>x </w:t>
            </w:r>
          </w:p>
          <w:p w14:paraId="402A800C" w14:textId="77777777" w:rsidR="00FA6ADD" w:rsidRPr="00780288" w:rsidRDefault="00FA6ADD" w:rsidP="00FA6ADD">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97F1617" w14:textId="77777777" w:rsidR="00FA6ADD" w:rsidRPr="00780288" w:rsidRDefault="00FA6ADD" w:rsidP="00FA6ADD">
            <w:pPr>
              <w:jc w:val="center"/>
              <w:rPr>
                <w:color w:val="000000"/>
                <w:sz w:val="20"/>
                <w:szCs w:val="20"/>
              </w:rPr>
            </w:pPr>
            <w:r w:rsidRPr="00780288">
              <w:rPr>
                <w:color w:val="000000"/>
                <w:sz w:val="20"/>
                <w:szCs w:val="20"/>
              </w:rPr>
              <w:t>x </w:t>
            </w:r>
          </w:p>
          <w:p w14:paraId="5B7F4001" w14:textId="77777777" w:rsidR="00FA6ADD" w:rsidRPr="00780288" w:rsidRDefault="00FA6ADD" w:rsidP="00FA6ADD">
            <w:pPr>
              <w:jc w:val="center"/>
              <w:rPr>
                <w:color w:val="000000"/>
                <w:sz w:val="20"/>
                <w:szCs w:val="20"/>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3BC7436D" w14:textId="77777777" w:rsidR="00FA6ADD" w:rsidRPr="00780288" w:rsidRDefault="00FA6ADD" w:rsidP="00FA6ADD">
            <w:pPr>
              <w:jc w:val="center"/>
              <w:rPr>
                <w:color w:val="000000"/>
                <w:sz w:val="20"/>
                <w:szCs w:val="20"/>
              </w:rPr>
            </w:pPr>
            <w:r w:rsidRPr="00780288">
              <w:rPr>
                <w:color w:val="000000"/>
                <w:sz w:val="20"/>
                <w:szCs w:val="20"/>
              </w:rPr>
              <w:t> </w:t>
            </w:r>
          </w:p>
          <w:p w14:paraId="66727700" w14:textId="77777777" w:rsidR="00FA6ADD" w:rsidRPr="00780288" w:rsidRDefault="00FA6ADD" w:rsidP="00FA6ADD">
            <w:pPr>
              <w:jc w:val="center"/>
              <w:rPr>
                <w:color w:val="000000"/>
                <w:sz w:val="20"/>
                <w:szCs w:val="20"/>
              </w:rPr>
            </w:pPr>
          </w:p>
          <w:p w14:paraId="504C2300" w14:textId="77777777" w:rsidR="00FA6ADD" w:rsidRPr="00780288" w:rsidRDefault="00FA6ADD" w:rsidP="00FA6ADD">
            <w:pPr>
              <w:jc w:val="center"/>
              <w:rPr>
                <w:color w:val="000000"/>
                <w:sz w:val="20"/>
                <w:szCs w:val="20"/>
              </w:rPr>
            </w:pPr>
            <w:r w:rsidRPr="00780288">
              <w:rPr>
                <w:color w:val="000000"/>
                <w:sz w:val="20"/>
                <w:szCs w:val="20"/>
              </w:rPr>
              <w:t> </w:t>
            </w:r>
          </w:p>
        </w:tc>
        <w:tc>
          <w:tcPr>
            <w:tcW w:w="497" w:type="dxa"/>
            <w:gridSpan w:val="2"/>
            <w:tcBorders>
              <w:top w:val="single" w:sz="4" w:space="0" w:color="auto"/>
              <w:left w:val="nil"/>
              <w:bottom w:val="single" w:sz="4" w:space="0" w:color="auto"/>
              <w:right w:val="single" w:sz="4" w:space="0" w:color="auto"/>
            </w:tcBorders>
          </w:tcPr>
          <w:p w14:paraId="13E79556" w14:textId="77777777" w:rsidR="00FA6ADD" w:rsidRPr="00780288" w:rsidRDefault="00FA6ADD" w:rsidP="00FA6ADD">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8D205" w14:textId="77777777" w:rsidR="00FA6ADD" w:rsidRPr="00780288" w:rsidRDefault="00FA6ADD" w:rsidP="00FA6ADD">
            <w:pPr>
              <w:jc w:val="center"/>
              <w:rPr>
                <w:color w:val="000000"/>
                <w:sz w:val="20"/>
                <w:szCs w:val="20"/>
              </w:rPr>
            </w:pPr>
          </w:p>
          <w:p w14:paraId="5D08686D" w14:textId="77777777" w:rsidR="00FA6ADD" w:rsidRPr="00780288" w:rsidRDefault="00FA6ADD" w:rsidP="00FA6ADD">
            <w:pPr>
              <w:jc w:val="center"/>
              <w:rPr>
                <w:color w:val="000000"/>
                <w:sz w:val="20"/>
                <w:szCs w:val="20"/>
              </w:rPr>
            </w:pPr>
            <w:r w:rsidRPr="00780288">
              <w:rPr>
                <w:color w:val="000000"/>
                <w:sz w:val="20"/>
                <w:szCs w:val="20"/>
              </w:rPr>
              <w:t>UNDP</w:t>
            </w:r>
          </w:p>
          <w:p w14:paraId="269AFEB5" w14:textId="77777777" w:rsidR="00FA6ADD" w:rsidRPr="00780288" w:rsidRDefault="00FA6ADD" w:rsidP="00FA6ADD">
            <w:pPr>
              <w:jc w:val="center"/>
              <w:rPr>
                <w:color w:val="000000"/>
                <w:sz w:val="20"/>
                <w:szCs w:val="20"/>
              </w:rPr>
            </w:pPr>
            <w:r w:rsidRPr="00780288">
              <w:rPr>
                <w:color w:val="000000"/>
                <w:sz w:val="20"/>
                <w:szCs w:val="20"/>
              </w:rPr>
              <w:t>MOIS</w:t>
            </w:r>
          </w:p>
          <w:p w14:paraId="232A28D1" w14:textId="77777777" w:rsidR="00FA6ADD" w:rsidRPr="00780288" w:rsidRDefault="00FA6ADD" w:rsidP="00FA6ADD">
            <w:pPr>
              <w:jc w:val="center"/>
              <w:rPr>
                <w:color w:val="000000"/>
                <w:sz w:val="20"/>
                <w:szCs w:val="20"/>
              </w:rPr>
            </w:pPr>
            <w:r w:rsidRPr="00780288">
              <w:rPr>
                <w:color w:val="000000"/>
                <w:sz w:val="20"/>
                <w:szCs w:val="20"/>
              </w:rPr>
              <w:t>MOD</w:t>
            </w:r>
          </w:p>
          <w:p w14:paraId="236CA335" w14:textId="77777777" w:rsidR="00FA6ADD" w:rsidRPr="00780288" w:rsidRDefault="00FA6ADD" w:rsidP="00FA6ADD">
            <w:pPr>
              <w:jc w:val="center"/>
              <w:rPr>
                <w:color w:val="000000"/>
                <w:sz w:val="20"/>
                <w:szCs w:val="20"/>
              </w:rPr>
            </w:pPr>
            <w:r w:rsidRPr="00780288">
              <w:rPr>
                <w:color w:val="000000"/>
                <w:sz w:val="20"/>
                <w:szCs w:val="20"/>
              </w:rPr>
              <w:t>OPM</w:t>
            </w:r>
          </w:p>
          <w:p w14:paraId="19BDF475" w14:textId="77777777" w:rsidR="00FA6ADD" w:rsidRPr="00780288" w:rsidRDefault="00FA6ADD" w:rsidP="00FA6ADD">
            <w:pPr>
              <w:jc w:val="center"/>
              <w:rPr>
                <w:color w:val="000000"/>
                <w:sz w:val="20"/>
                <w:szCs w:val="20"/>
              </w:rPr>
            </w:pPr>
            <w:r w:rsidRPr="00780288">
              <w:rPr>
                <w:color w:val="000000"/>
                <w:sz w:val="20"/>
                <w:szCs w:val="20"/>
              </w:rPr>
              <w:t xml:space="preserve">all MOS - FMS </w:t>
            </w:r>
          </w:p>
          <w:p w14:paraId="5DF2D3F7" w14:textId="2757FBEE" w:rsidR="00FA6ADD" w:rsidRPr="00780288" w:rsidRDefault="00FA6ADD" w:rsidP="00FA6ADD">
            <w:pPr>
              <w:jc w:val="center"/>
              <w:rPr>
                <w:color w:val="000000"/>
                <w:sz w:val="20"/>
                <w:szCs w:val="20"/>
              </w:rPr>
            </w:pPr>
            <w:r w:rsidRPr="00780288">
              <w:rPr>
                <w:color w:val="000000"/>
                <w:sz w:val="20"/>
                <w:szCs w:val="20"/>
              </w:rPr>
              <w:t xml:space="preserve">ONS/RSOs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7BA895D" w14:textId="77777777" w:rsidR="00FA6ADD" w:rsidRPr="00780288" w:rsidRDefault="00FA6ADD" w:rsidP="00FA6ADD">
            <w:pPr>
              <w:jc w:val="center"/>
              <w:rPr>
                <w:color w:val="000000"/>
                <w:sz w:val="20"/>
                <w:szCs w:val="20"/>
              </w:rPr>
            </w:pPr>
            <w:r w:rsidRPr="00780288">
              <w:rPr>
                <w:color w:val="000000"/>
                <w:sz w:val="20"/>
                <w:szCs w:val="20"/>
              </w:rPr>
              <w:t> </w:t>
            </w:r>
          </w:p>
          <w:p w14:paraId="2FAEE683" w14:textId="3C13C7F9" w:rsidR="00FA6ADD" w:rsidRPr="00780288" w:rsidRDefault="000356BE" w:rsidP="00FA6ADD">
            <w:pPr>
              <w:jc w:val="center"/>
              <w:rPr>
                <w:color w:val="000000"/>
                <w:sz w:val="20"/>
                <w:szCs w:val="20"/>
              </w:rPr>
            </w:pPr>
            <w:r w:rsidRPr="000356BE">
              <w:rPr>
                <w:color w:val="000000"/>
                <w:sz w:val="20"/>
                <w:szCs w:val="20"/>
              </w:rPr>
              <w:t>UK (subject to funding)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0255F" w14:textId="301758ED" w:rsidR="00FA6ADD" w:rsidRPr="00780288" w:rsidRDefault="00FA6ADD" w:rsidP="00FA6ADD">
            <w:pPr>
              <w:jc w:val="center"/>
              <w:rPr>
                <w:color w:val="000000"/>
                <w:sz w:val="20"/>
                <w:szCs w:val="20"/>
              </w:rPr>
            </w:pPr>
            <w:r w:rsidRPr="00780288">
              <w:rPr>
                <w:color w:val="000000"/>
                <w:sz w:val="20"/>
                <w:szCs w:val="20"/>
              </w:rPr>
              <w:t>75700</w:t>
            </w:r>
          </w:p>
          <w:p w14:paraId="4C5BD235" w14:textId="77777777" w:rsidR="00FA6ADD" w:rsidRPr="00780288" w:rsidRDefault="00FA6ADD" w:rsidP="00FA6ADD">
            <w:pPr>
              <w:jc w:val="center"/>
              <w:rPr>
                <w:color w:val="000000"/>
                <w:sz w:val="20"/>
                <w:szCs w:val="20"/>
              </w:rPr>
            </w:pPr>
            <w:r w:rsidRPr="00780288">
              <w:rPr>
                <w:color w:val="000000"/>
                <w:sz w:val="20"/>
                <w:szCs w:val="20"/>
              </w:rPr>
              <w:t>71600</w:t>
            </w:r>
          </w:p>
          <w:p w14:paraId="799C286C" w14:textId="58AAAA72" w:rsidR="00FA6ADD" w:rsidRPr="00780288" w:rsidRDefault="00FA6ADD" w:rsidP="00FA6ADD">
            <w:pPr>
              <w:jc w:val="center"/>
              <w:rPr>
                <w:color w:val="000000"/>
                <w:sz w:val="20"/>
                <w:szCs w:val="20"/>
              </w:rPr>
            </w:pPr>
            <w:r w:rsidRPr="00780288">
              <w:rPr>
                <w:color w:val="000000"/>
                <w:sz w:val="20"/>
                <w:szCs w:val="20"/>
              </w:rPr>
              <w:t>72200</w:t>
            </w:r>
          </w:p>
          <w:p w14:paraId="5CF439A0" w14:textId="40DF7036" w:rsidR="00FA6ADD" w:rsidRPr="00780288" w:rsidRDefault="00FA6ADD" w:rsidP="00FA6ADD">
            <w:pPr>
              <w:jc w:val="center"/>
              <w:rPr>
                <w:color w:val="000000"/>
                <w:sz w:val="20"/>
                <w:szCs w:val="20"/>
              </w:rPr>
            </w:pPr>
            <w:r w:rsidRPr="00780288">
              <w:rPr>
                <w:color w:val="000000"/>
                <w:sz w:val="20"/>
                <w:szCs w:val="20"/>
              </w:rPr>
              <w:t>73100</w:t>
            </w:r>
          </w:p>
          <w:p w14:paraId="56E0A2A7" w14:textId="02CCD51C" w:rsidR="00FA6ADD" w:rsidRPr="00780288" w:rsidRDefault="00FA6ADD" w:rsidP="00FA6ADD">
            <w:pPr>
              <w:jc w:val="center"/>
              <w:rPr>
                <w:color w:val="000000"/>
                <w:sz w:val="20"/>
                <w:szCs w:val="20"/>
              </w:rPr>
            </w:pPr>
            <w:r w:rsidRPr="00780288">
              <w:rPr>
                <w:color w:val="000000"/>
                <w:sz w:val="20"/>
                <w:szCs w:val="20"/>
              </w:rPr>
              <w:t>71800</w:t>
            </w:r>
          </w:p>
          <w:p w14:paraId="2659C556" w14:textId="77777777" w:rsidR="00FA6ADD" w:rsidRPr="00780288" w:rsidRDefault="00FA6ADD" w:rsidP="00FA6ADD">
            <w:pPr>
              <w:jc w:val="center"/>
              <w:rPr>
                <w:color w:val="000000"/>
                <w:sz w:val="20"/>
                <w:szCs w:val="20"/>
              </w:rPr>
            </w:pPr>
          </w:p>
          <w:p w14:paraId="3A171634" w14:textId="0ABB3E90"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57E300" w14:textId="77777777" w:rsidR="00FA6ADD" w:rsidRPr="00780288" w:rsidRDefault="00FA6ADD" w:rsidP="00FA6ADD">
            <w:pPr>
              <w:jc w:val="center"/>
              <w:rPr>
                <w:color w:val="000000"/>
                <w:sz w:val="20"/>
                <w:szCs w:val="20"/>
              </w:rPr>
            </w:pPr>
            <w:r w:rsidRPr="00780288">
              <w:rPr>
                <w:color w:val="000000"/>
                <w:sz w:val="20"/>
                <w:szCs w:val="20"/>
              </w:rPr>
              <w:t>Training, Workshop, Conferences</w:t>
            </w:r>
          </w:p>
          <w:p w14:paraId="62AC63F2" w14:textId="77777777" w:rsidR="00FA6ADD" w:rsidRPr="00780288" w:rsidRDefault="00FA6ADD" w:rsidP="00FA6ADD">
            <w:pPr>
              <w:jc w:val="center"/>
              <w:rPr>
                <w:color w:val="000000"/>
                <w:sz w:val="20"/>
                <w:szCs w:val="20"/>
              </w:rPr>
            </w:pPr>
          </w:p>
          <w:p w14:paraId="0A8318CE" w14:textId="77777777" w:rsidR="00FA6ADD" w:rsidRPr="00780288" w:rsidRDefault="00FA6ADD" w:rsidP="00FA6ADD">
            <w:pPr>
              <w:jc w:val="center"/>
              <w:rPr>
                <w:color w:val="000000"/>
                <w:sz w:val="20"/>
                <w:szCs w:val="20"/>
              </w:rPr>
            </w:pPr>
            <w:r w:rsidRPr="00780288">
              <w:rPr>
                <w:color w:val="000000"/>
                <w:sz w:val="20"/>
                <w:szCs w:val="20"/>
              </w:rPr>
              <w:t>Travel</w:t>
            </w:r>
          </w:p>
          <w:p w14:paraId="625B3ACD" w14:textId="77777777" w:rsidR="00FA6ADD" w:rsidRPr="00780288" w:rsidRDefault="00FA6ADD" w:rsidP="00FA6ADD">
            <w:pPr>
              <w:jc w:val="center"/>
              <w:rPr>
                <w:color w:val="000000"/>
                <w:sz w:val="20"/>
                <w:szCs w:val="20"/>
              </w:rPr>
            </w:pPr>
          </w:p>
          <w:p w14:paraId="60EBAB81" w14:textId="77777777" w:rsidR="00FA6ADD" w:rsidRPr="00780288" w:rsidRDefault="00FA6ADD" w:rsidP="00FA6ADD">
            <w:pPr>
              <w:jc w:val="center"/>
              <w:rPr>
                <w:color w:val="000000"/>
                <w:sz w:val="20"/>
                <w:szCs w:val="20"/>
              </w:rPr>
            </w:pPr>
            <w:r w:rsidRPr="00780288">
              <w:rPr>
                <w:color w:val="000000"/>
                <w:sz w:val="20"/>
                <w:szCs w:val="20"/>
              </w:rPr>
              <w:t>Equipment</w:t>
            </w:r>
          </w:p>
          <w:p w14:paraId="4C1F5652" w14:textId="77777777" w:rsidR="00FA6ADD" w:rsidRPr="00780288" w:rsidRDefault="00FA6ADD" w:rsidP="00FA6ADD">
            <w:pPr>
              <w:jc w:val="center"/>
              <w:rPr>
                <w:color w:val="000000"/>
                <w:sz w:val="20"/>
                <w:szCs w:val="20"/>
              </w:rPr>
            </w:pPr>
          </w:p>
          <w:p w14:paraId="693F5530" w14:textId="77777777" w:rsidR="00FA6ADD" w:rsidRPr="00780288" w:rsidRDefault="00FA6ADD" w:rsidP="00FA6ADD">
            <w:pPr>
              <w:jc w:val="center"/>
              <w:rPr>
                <w:color w:val="000000"/>
                <w:sz w:val="20"/>
                <w:szCs w:val="20"/>
              </w:rPr>
            </w:pPr>
            <w:r w:rsidRPr="00780288">
              <w:rPr>
                <w:color w:val="000000"/>
                <w:sz w:val="20"/>
                <w:szCs w:val="20"/>
              </w:rPr>
              <w:t>Rental and Maintenance</w:t>
            </w:r>
          </w:p>
          <w:p w14:paraId="3DB404A1" w14:textId="77777777" w:rsidR="00FA6ADD" w:rsidRPr="00780288" w:rsidRDefault="00FA6ADD" w:rsidP="00FA6ADD">
            <w:pPr>
              <w:jc w:val="center"/>
              <w:rPr>
                <w:color w:val="000000"/>
                <w:sz w:val="20"/>
                <w:szCs w:val="20"/>
              </w:rPr>
            </w:pPr>
          </w:p>
          <w:p w14:paraId="2EB28C92" w14:textId="3E22676F" w:rsidR="00FA6ADD" w:rsidRPr="00780288" w:rsidRDefault="00FA6ADD" w:rsidP="00FA6ADD">
            <w:pPr>
              <w:jc w:val="center"/>
              <w:rPr>
                <w:sz w:val="20"/>
                <w:szCs w:val="20"/>
              </w:rPr>
            </w:pPr>
            <w:r w:rsidRPr="00780288">
              <w:rPr>
                <w:color w:val="000000"/>
                <w:sz w:val="20"/>
                <w:szCs w:val="20"/>
              </w:rPr>
              <w:t>Service contracts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2C796BB" w14:textId="64B38DF0" w:rsidR="00FA6ADD" w:rsidRPr="00780288" w:rsidRDefault="00FA6ADD" w:rsidP="00FA6ADD">
            <w:pPr>
              <w:rPr>
                <w:color w:val="000000"/>
                <w:sz w:val="20"/>
                <w:szCs w:val="20"/>
              </w:rPr>
            </w:pPr>
            <w:r w:rsidRPr="00780288">
              <w:rPr>
                <w:color w:val="000000"/>
                <w:sz w:val="20"/>
                <w:szCs w:val="20"/>
              </w:rPr>
              <w:t>1</w:t>
            </w:r>
            <w:r w:rsidR="006310A4">
              <w:rPr>
                <w:color w:val="000000"/>
                <w:sz w:val="20"/>
                <w:szCs w:val="20"/>
              </w:rPr>
              <w:t>28,426.12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DEE47AC" w14:textId="77777777"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404CC2" w14:textId="08E542EC" w:rsidR="00FA6ADD" w:rsidRPr="00780288" w:rsidRDefault="006310A4" w:rsidP="00FA6ADD">
            <w:pPr>
              <w:jc w:val="center"/>
              <w:rPr>
                <w:color w:val="000000"/>
                <w:sz w:val="20"/>
                <w:szCs w:val="20"/>
              </w:rPr>
            </w:pPr>
            <w:r w:rsidRPr="00780288">
              <w:rPr>
                <w:color w:val="000000"/>
                <w:sz w:val="20"/>
                <w:szCs w:val="20"/>
              </w:rPr>
              <w:t>1</w:t>
            </w:r>
            <w:r>
              <w:rPr>
                <w:color w:val="000000"/>
                <w:sz w:val="20"/>
                <w:szCs w:val="20"/>
              </w:rPr>
              <w:t>28,426.12</w:t>
            </w:r>
          </w:p>
        </w:tc>
      </w:tr>
      <w:tr w:rsidR="00FA6ADD" w:rsidRPr="00780288" w14:paraId="6C8FB162" w14:textId="77777777" w:rsidTr="00984B1A">
        <w:trPr>
          <w:trHeight w:val="1394"/>
          <w:jc w:val="center"/>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12629154" w14:textId="480D8E06" w:rsidR="00FA6ADD" w:rsidRPr="00780288" w:rsidRDefault="00FA6ADD" w:rsidP="00FA6ADD">
            <w:pPr>
              <w:rPr>
                <w:iCs/>
                <w:sz w:val="20"/>
                <w:szCs w:val="20"/>
              </w:rPr>
            </w:pPr>
            <w:r w:rsidRPr="00780288">
              <w:rPr>
                <w:iCs/>
                <w:sz w:val="20"/>
                <w:szCs w:val="20"/>
              </w:rPr>
              <w:t xml:space="preserve">Activity 3.2: </w:t>
            </w:r>
            <w:r w:rsidR="00576351">
              <w:rPr>
                <w:iCs/>
                <w:sz w:val="20"/>
                <w:szCs w:val="20"/>
              </w:rPr>
              <w:t>Development of S</w:t>
            </w:r>
            <w:r w:rsidRPr="00780288">
              <w:rPr>
                <w:iCs/>
                <w:sz w:val="20"/>
                <w:szCs w:val="20"/>
              </w:rPr>
              <w:t>trategic Plan – Multiyear vision for sustainable development</w:t>
            </w:r>
          </w:p>
          <w:p w14:paraId="6A6E0FDE" w14:textId="77777777" w:rsidR="00FA6ADD" w:rsidRPr="00780288" w:rsidRDefault="00FA6ADD" w:rsidP="00FA6ADD">
            <w:pPr>
              <w:rPr>
                <w:iCs/>
                <w:sz w:val="20"/>
                <w:szCs w:val="20"/>
              </w:rPr>
            </w:pPr>
          </w:p>
          <w:p w14:paraId="6BC8FE46" w14:textId="5CA7BF1B" w:rsidR="00FA6ADD" w:rsidRPr="00780288" w:rsidRDefault="00FA6ADD" w:rsidP="00FA6ADD">
            <w:pPr>
              <w:rPr>
                <w:iCs/>
                <w:sz w:val="20"/>
                <w:szCs w:val="20"/>
              </w:rPr>
            </w:pPr>
          </w:p>
        </w:tc>
        <w:tc>
          <w:tcPr>
            <w:tcW w:w="3875" w:type="dxa"/>
            <w:gridSpan w:val="6"/>
            <w:tcBorders>
              <w:top w:val="single" w:sz="4" w:space="0" w:color="auto"/>
              <w:left w:val="nil"/>
              <w:bottom w:val="single" w:sz="4" w:space="0" w:color="auto"/>
              <w:right w:val="single" w:sz="4" w:space="0" w:color="auto"/>
            </w:tcBorders>
            <w:shd w:val="clear" w:color="auto" w:fill="auto"/>
            <w:hideMark/>
          </w:tcPr>
          <w:p w14:paraId="2A5B60B4" w14:textId="77777777" w:rsidR="00FA6ADD" w:rsidRPr="00780288" w:rsidRDefault="00FA6ADD" w:rsidP="00FA6ADD">
            <w:pPr>
              <w:rPr>
                <w:iCs/>
                <w:sz w:val="20"/>
                <w:szCs w:val="20"/>
              </w:rPr>
            </w:pPr>
            <w:r w:rsidRPr="00780288">
              <w:rPr>
                <w:iCs/>
                <w:sz w:val="20"/>
                <w:szCs w:val="20"/>
              </w:rPr>
              <w:t xml:space="preserve">    - SSRTOC support Ministries to develop longer term strategies </w:t>
            </w:r>
          </w:p>
          <w:p w14:paraId="0E999077" w14:textId="77777777" w:rsidR="00FA6ADD" w:rsidRPr="00780288" w:rsidRDefault="00FA6ADD" w:rsidP="00FA6ADD">
            <w:pPr>
              <w:rPr>
                <w:iCs/>
                <w:sz w:val="20"/>
                <w:szCs w:val="20"/>
              </w:rPr>
            </w:pPr>
            <w:r w:rsidRPr="00780288">
              <w:rPr>
                <w:iCs/>
                <w:sz w:val="20"/>
                <w:szCs w:val="20"/>
              </w:rPr>
              <w:t xml:space="preserve">    - Budget exercise with MOF for sustainable funding projection </w:t>
            </w:r>
          </w:p>
          <w:p w14:paraId="6D70B91E" w14:textId="225CCFEB" w:rsidR="00FA6ADD" w:rsidRPr="00780288" w:rsidRDefault="00FA6ADD" w:rsidP="00FA6ADD">
            <w:pPr>
              <w:rPr>
                <w:color w:val="000000"/>
                <w:sz w:val="20"/>
                <w:szCs w:val="20"/>
              </w:rPr>
            </w:pPr>
            <w:r w:rsidRPr="00780288">
              <w:rPr>
                <w:iCs/>
                <w:sz w:val="20"/>
                <w:szCs w:val="20"/>
              </w:rPr>
              <w:t xml:space="preserve">    -Workshops to develop the strategic plans that includes heavy emphasis on civilian oversight, and builds into the SOPs regular consultations with civil society</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87AA771" w14:textId="77777777" w:rsidR="00FA6ADD" w:rsidRPr="00780288" w:rsidRDefault="00FA6ADD" w:rsidP="00FA6ADD">
            <w:pPr>
              <w:jc w:val="center"/>
              <w:rPr>
                <w:color w:val="000000"/>
                <w:sz w:val="20"/>
                <w:szCs w:val="20"/>
              </w:rPr>
            </w:pPr>
            <w:r w:rsidRPr="00780288">
              <w:rPr>
                <w:color w:val="000000"/>
                <w:sz w:val="20"/>
                <w:szCs w:val="20"/>
              </w:rPr>
              <w:t>x </w:t>
            </w:r>
          </w:p>
          <w:p w14:paraId="34765120" w14:textId="77777777" w:rsidR="00FA6ADD" w:rsidRPr="00780288" w:rsidRDefault="00FA6ADD" w:rsidP="00FA6ADD">
            <w:pPr>
              <w:jc w:val="center"/>
              <w:rPr>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A12FF82" w14:textId="77777777" w:rsidR="00FA6ADD" w:rsidRPr="00780288" w:rsidRDefault="00FA6ADD" w:rsidP="00FA6ADD">
            <w:pPr>
              <w:jc w:val="center"/>
              <w:rPr>
                <w:color w:val="000000"/>
                <w:sz w:val="20"/>
                <w:szCs w:val="20"/>
              </w:rPr>
            </w:pPr>
            <w:r w:rsidRPr="00780288">
              <w:rPr>
                <w:color w:val="000000"/>
                <w:sz w:val="20"/>
                <w:szCs w:val="20"/>
              </w:rPr>
              <w:t>x </w:t>
            </w:r>
          </w:p>
          <w:p w14:paraId="05E0F1A0" w14:textId="77777777" w:rsidR="00FA6ADD" w:rsidRPr="00780288" w:rsidRDefault="00FA6ADD" w:rsidP="00FA6ADD">
            <w:pPr>
              <w:jc w:val="center"/>
              <w:rPr>
                <w:color w:val="000000"/>
                <w:sz w:val="20"/>
                <w:szCs w:val="20"/>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21A240F9" w14:textId="77777777" w:rsidR="00FA6ADD" w:rsidRPr="00780288" w:rsidRDefault="00FA6ADD" w:rsidP="00FA6ADD">
            <w:pPr>
              <w:jc w:val="center"/>
              <w:rPr>
                <w:color w:val="000000"/>
                <w:sz w:val="20"/>
                <w:szCs w:val="20"/>
              </w:rPr>
            </w:pPr>
            <w:r w:rsidRPr="00780288">
              <w:rPr>
                <w:color w:val="000000"/>
                <w:sz w:val="20"/>
                <w:szCs w:val="20"/>
              </w:rPr>
              <w:t> </w:t>
            </w:r>
          </w:p>
          <w:p w14:paraId="68A34C9F" w14:textId="77777777" w:rsidR="00FA6ADD" w:rsidRPr="00780288" w:rsidRDefault="00FA6ADD" w:rsidP="00FA6ADD">
            <w:pPr>
              <w:jc w:val="center"/>
              <w:rPr>
                <w:color w:val="000000"/>
                <w:sz w:val="20"/>
                <w:szCs w:val="20"/>
              </w:rPr>
            </w:pPr>
          </w:p>
          <w:p w14:paraId="5BBF6A7E" w14:textId="77777777" w:rsidR="00FA6ADD" w:rsidRPr="00780288" w:rsidRDefault="00FA6ADD" w:rsidP="00FA6ADD">
            <w:pPr>
              <w:jc w:val="center"/>
              <w:rPr>
                <w:color w:val="000000"/>
                <w:sz w:val="20"/>
                <w:szCs w:val="20"/>
              </w:rPr>
            </w:pPr>
            <w:r w:rsidRPr="00780288">
              <w:rPr>
                <w:color w:val="000000"/>
                <w:sz w:val="20"/>
                <w:szCs w:val="20"/>
              </w:rPr>
              <w:t> </w:t>
            </w:r>
          </w:p>
        </w:tc>
        <w:tc>
          <w:tcPr>
            <w:tcW w:w="497" w:type="dxa"/>
            <w:gridSpan w:val="2"/>
            <w:tcBorders>
              <w:top w:val="single" w:sz="4" w:space="0" w:color="auto"/>
              <w:left w:val="nil"/>
              <w:bottom w:val="single" w:sz="4" w:space="0" w:color="auto"/>
              <w:right w:val="single" w:sz="4" w:space="0" w:color="auto"/>
            </w:tcBorders>
          </w:tcPr>
          <w:p w14:paraId="596551D8" w14:textId="77777777" w:rsidR="00FA6ADD" w:rsidRPr="00780288" w:rsidRDefault="00FA6ADD" w:rsidP="00FA6ADD">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9ECB" w14:textId="77777777" w:rsidR="00FA6ADD" w:rsidRPr="00780288" w:rsidRDefault="00FA6ADD" w:rsidP="00FA6ADD">
            <w:pPr>
              <w:jc w:val="center"/>
              <w:rPr>
                <w:color w:val="000000"/>
                <w:sz w:val="20"/>
                <w:szCs w:val="20"/>
              </w:rPr>
            </w:pPr>
          </w:p>
          <w:p w14:paraId="6D8E43BB" w14:textId="77777777" w:rsidR="00FA6ADD" w:rsidRPr="00780288" w:rsidRDefault="00FA6ADD" w:rsidP="00FA6ADD">
            <w:pPr>
              <w:jc w:val="center"/>
              <w:rPr>
                <w:color w:val="000000"/>
                <w:sz w:val="20"/>
                <w:szCs w:val="20"/>
              </w:rPr>
            </w:pPr>
            <w:r w:rsidRPr="00780288">
              <w:rPr>
                <w:color w:val="000000"/>
                <w:sz w:val="20"/>
                <w:szCs w:val="20"/>
              </w:rPr>
              <w:t>UNDP</w:t>
            </w:r>
          </w:p>
          <w:p w14:paraId="05C950DA" w14:textId="77777777" w:rsidR="00FA6ADD" w:rsidRPr="00780288" w:rsidRDefault="00FA6ADD" w:rsidP="00FA6ADD">
            <w:pPr>
              <w:jc w:val="center"/>
              <w:rPr>
                <w:color w:val="000000"/>
                <w:sz w:val="20"/>
                <w:szCs w:val="20"/>
              </w:rPr>
            </w:pPr>
            <w:r w:rsidRPr="00780288">
              <w:rPr>
                <w:color w:val="000000"/>
                <w:sz w:val="20"/>
                <w:szCs w:val="20"/>
              </w:rPr>
              <w:t>MOIS</w:t>
            </w:r>
          </w:p>
          <w:p w14:paraId="172F6EAD" w14:textId="77777777" w:rsidR="00FA6ADD" w:rsidRPr="00780288" w:rsidRDefault="00FA6ADD" w:rsidP="00FA6ADD">
            <w:pPr>
              <w:jc w:val="center"/>
              <w:rPr>
                <w:color w:val="000000"/>
                <w:sz w:val="20"/>
                <w:szCs w:val="20"/>
              </w:rPr>
            </w:pPr>
            <w:r w:rsidRPr="00780288">
              <w:rPr>
                <w:color w:val="000000"/>
                <w:sz w:val="20"/>
                <w:szCs w:val="20"/>
              </w:rPr>
              <w:t>MOD</w:t>
            </w:r>
          </w:p>
          <w:p w14:paraId="11B58E29" w14:textId="77777777" w:rsidR="00FA6ADD" w:rsidRPr="00780288" w:rsidRDefault="00FA6ADD" w:rsidP="00FA6ADD">
            <w:pPr>
              <w:jc w:val="center"/>
              <w:rPr>
                <w:color w:val="000000"/>
                <w:sz w:val="20"/>
                <w:szCs w:val="20"/>
              </w:rPr>
            </w:pPr>
            <w:r w:rsidRPr="00780288">
              <w:rPr>
                <w:color w:val="000000"/>
                <w:sz w:val="20"/>
                <w:szCs w:val="20"/>
              </w:rPr>
              <w:t>OPM</w:t>
            </w:r>
          </w:p>
          <w:p w14:paraId="7D1B6DEB" w14:textId="77777777" w:rsidR="00FA6ADD" w:rsidRPr="00780288" w:rsidRDefault="00FA6ADD" w:rsidP="00FA6ADD">
            <w:pPr>
              <w:jc w:val="center"/>
              <w:rPr>
                <w:color w:val="000000"/>
                <w:sz w:val="20"/>
                <w:szCs w:val="20"/>
              </w:rPr>
            </w:pPr>
            <w:r w:rsidRPr="00780288">
              <w:rPr>
                <w:color w:val="000000"/>
                <w:sz w:val="20"/>
                <w:szCs w:val="20"/>
              </w:rPr>
              <w:t xml:space="preserve">all MOS - FMS </w:t>
            </w:r>
          </w:p>
          <w:p w14:paraId="4C2DAE6A" w14:textId="2054C4F6" w:rsidR="00FA6ADD" w:rsidRPr="00780288" w:rsidRDefault="00FA6ADD" w:rsidP="00FA6ADD">
            <w:pPr>
              <w:jc w:val="center"/>
              <w:rPr>
                <w:color w:val="000000"/>
                <w:sz w:val="20"/>
                <w:szCs w:val="20"/>
              </w:rPr>
            </w:pPr>
            <w:r w:rsidRPr="00780288">
              <w:rPr>
                <w:color w:val="000000"/>
                <w:sz w:val="20"/>
                <w:szCs w:val="20"/>
              </w:rPr>
              <w:t xml:space="preserve">ONS/RSOs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F88EC81" w14:textId="77777777" w:rsidR="00FA6ADD" w:rsidRPr="00780288" w:rsidRDefault="00FA6ADD" w:rsidP="00FA6ADD">
            <w:pPr>
              <w:jc w:val="center"/>
              <w:rPr>
                <w:color w:val="000000"/>
                <w:sz w:val="20"/>
                <w:szCs w:val="20"/>
              </w:rPr>
            </w:pPr>
            <w:r w:rsidRPr="00780288">
              <w:rPr>
                <w:color w:val="000000"/>
                <w:sz w:val="20"/>
                <w:szCs w:val="20"/>
              </w:rPr>
              <w:t> </w:t>
            </w:r>
          </w:p>
          <w:p w14:paraId="12E5DC18" w14:textId="08193163" w:rsidR="00FA6ADD" w:rsidRPr="00780288" w:rsidRDefault="000356BE" w:rsidP="00FA6ADD">
            <w:pPr>
              <w:jc w:val="center"/>
              <w:rPr>
                <w:color w:val="000000"/>
                <w:sz w:val="20"/>
                <w:szCs w:val="20"/>
              </w:rPr>
            </w:pPr>
            <w:r w:rsidRPr="000356BE">
              <w:rPr>
                <w:color w:val="000000"/>
                <w:sz w:val="20"/>
                <w:szCs w:val="20"/>
              </w:rPr>
              <w:t>UK (subject to funding)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7F10F" w14:textId="77777777" w:rsidR="00FA6ADD" w:rsidRPr="00780288" w:rsidRDefault="00FA6ADD" w:rsidP="00FA6ADD">
            <w:pPr>
              <w:jc w:val="center"/>
              <w:rPr>
                <w:color w:val="000000"/>
                <w:sz w:val="20"/>
                <w:szCs w:val="20"/>
              </w:rPr>
            </w:pPr>
            <w:r w:rsidRPr="00780288">
              <w:rPr>
                <w:color w:val="000000"/>
                <w:sz w:val="20"/>
                <w:szCs w:val="20"/>
              </w:rPr>
              <w:t>75700</w:t>
            </w:r>
          </w:p>
          <w:p w14:paraId="53478DB6" w14:textId="77777777" w:rsidR="00FA6ADD" w:rsidRPr="00780288" w:rsidRDefault="00FA6ADD" w:rsidP="00FA6ADD">
            <w:pPr>
              <w:jc w:val="center"/>
              <w:rPr>
                <w:color w:val="000000"/>
                <w:sz w:val="20"/>
                <w:szCs w:val="20"/>
              </w:rPr>
            </w:pPr>
            <w:r w:rsidRPr="00780288">
              <w:rPr>
                <w:color w:val="000000"/>
                <w:sz w:val="20"/>
                <w:szCs w:val="20"/>
              </w:rPr>
              <w:t>71600</w:t>
            </w:r>
          </w:p>
          <w:p w14:paraId="7B1460F8" w14:textId="77777777" w:rsidR="00FA6ADD" w:rsidRPr="00780288" w:rsidRDefault="00FA6ADD" w:rsidP="00FA6ADD">
            <w:pPr>
              <w:jc w:val="center"/>
              <w:rPr>
                <w:color w:val="000000"/>
                <w:sz w:val="20"/>
                <w:szCs w:val="20"/>
              </w:rPr>
            </w:pPr>
            <w:r w:rsidRPr="00780288">
              <w:rPr>
                <w:color w:val="000000"/>
                <w:sz w:val="20"/>
                <w:szCs w:val="20"/>
              </w:rPr>
              <w:t>72200</w:t>
            </w:r>
          </w:p>
          <w:p w14:paraId="57D912D6" w14:textId="77777777" w:rsidR="00FA6ADD" w:rsidRPr="00780288" w:rsidRDefault="00FA6ADD" w:rsidP="00FA6ADD">
            <w:pPr>
              <w:jc w:val="center"/>
              <w:rPr>
                <w:color w:val="000000"/>
                <w:sz w:val="20"/>
                <w:szCs w:val="20"/>
              </w:rPr>
            </w:pPr>
            <w:r w:rsidRPr="00780288">
              <w:rPr>
                <w:color w:val="000000"/>
                <w:sz w:val="20"/>
                <w:szCs w:val="20"/>
              </w:rPr>
              <w:t>73100</w:t>
            </w:r>
          </w:p>
          <w:p w14:paraId="3DB4889D" w14:textId="77777777" w:rsidR="00FA6ADD" w:rsidRPr="00780288" w:rsidRDefault="00FA6ADD" w:rsidP="00FA6ADD">
            <w:pPr>
              <w:jc w:val="center"/>
              <w:rPr>
                <w:color w:val="000000"/>
                <w:sz w:val="20"/>
                <w:szCs w:val="20"/>
              </w:rPr>
            </w:pPr>
            <w:r w:rsidRPr="00780288">
              <w:rPr>
                <w:color w:val="000000"/>
                <w:sz w:val="20"/>
                <w:szCs w:val="20"/>
              </w:rPr>
              <w:t>71800</w:t>
            </w:r>
          </w:p>
          <w:p w14:paraId="0B4A0F87" w14:textId="77777777" w:rsidR="00FA6ADD" w:rsidRPr="00780288" w:rsidRDefault="00FA6ADD" w:rsidP="00FA6ADD">
            <w:pPr>
              <w:jc w:val="center"/>
              <w:rPr>
                <w:color w:val="000000"/>
                <w:sz w:val="20"/>
                <w:szCs w:val="20"/>
              </w:rPr>
            </w:pPr>
          </w:p>
          <w:p w14:paraId="13734AB3" w14:textId="77777777" w:rsidR="00FA6ADD" w:rsidRPr="00780288" w:rsidRDefault="00FA6ADD" w:rsidP="00FA6ADD">
            <w:pPr>
              <w:jc w:val="center"/>
              <w:rPr>
                <w:color w:val="000000"/>
                <w:sz w:val="20"/>
                <w:szCs w:val="20"/>
              </w:rPr>
            </w:pPr>
          </w:p>
          <w:p w14:paraId="490576E4" w14:textId="05C95061"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52745B" w14:textId="77777777" w:rsidR="00FA6ADD" w:rsidRPr="00780288" w:rsidRDefault="00FA6ADD" w:rsidP="00FA6ADD">
            <w:pPr>
              <w:jc w:val="center"/>
              <w:rPr>
                <w:color w:val="000000"/>
                <w:sz w:val="20"/>
                <w:szCs w:val="20"/>
              </w:rPr>
            </w:pPr>
            <w:r w:rsidRPr="00780288">
              <w:rPr>
                <w:color w:val="000000"/>
                <w:sz w:val="20"/>
                <w:szCs w:val="20"/>
              </w:rPr>
              <w:t>Training, Workshop, Conferences</w:t>
            </w:r>
          </w:p>
          <w:p w14:paraId="43468E2A" w14:textId="77777777" w:rsidR="00FA6ADD" w:rsidRPr="00780288" w:rsidRDefault="00FA6ADD" w:rsidP="00FA6ADD">
            <w:pPr>
              <w:jc w:val="center"/>
              <w:rPr>
                <w:color w:val="000000"/>
                <w:sz w:val="20"/>
                <w:szCs w:val="20"/>
              </w:rPr>
            </w:pPr>
          </w:p>
          <w:p w14:paraId="04C8C990" w14:textId="77777777" w:rsidR="00FA6ADD" w:rsidRPr="00780288" w:rsidRDefault="00FA6ADD" w:rsidP="00FA6ADD">
            <w:pPr>
              <w:jc w:val="center"/>
              <w:rPr>
                <w:color w:val="000000"/>
                <w:sz w:val="20"/>
                <w:szCs w:val="20"/>
              </w:rPr>
            </w:pPr>
            <w:r w:rsidRPr="00780288">
              <w:rPr>
                <w:color w:val="000000"/>
                <w:sz w:val="20"/>
                <w:szCs w:val="20"/>
              </w:rPr>
              <w:t>Travel</w:t>
            </w:r>
          </w:p>
          <w:p w14:paraId="25E946CC" w14:textId="77777777" w:rsidR="00FA6ADD" w:rsidRPr="00780288" w:rsidRDefault="00FA6ADD" w:rsidP="00FA6ADD">
            <w:pPr>
              <w:jc w:val="center"/>
              <w:rPr>
                <w:color w:val="000000"/>
                <w:sz w:val="20"/>
                <w:szCs w:val="20"/>
              </w:rPr>
            </w:pPr>
          </w:p>
          <w:p w14:paraId="014DBD68" w14:textId="77777777" w:rsidR="00FA6ADD" w:rsidRPr="00780288" w:rsidRDefault="00FA6ADD" w:rsidP="00FA6ADD">
            <w:pPr>
              <w:jc w:val="center"/>
              <w:rPr>
                <w:color w:val="000000"/>
                <w:sz w:val="20"/>
                <w:szCs w:val="20"/>
              </w:rPr>
            </w:pPr>
            <w:r w:rsidRPr="00780288">
              <w:rPr>
                <w:color w:val="000000"/>
                <w:sz w:val="20"/>
                <w:szCs w:val="20"/>
              </w:rPr>
              <w:t>Equipment</w:t>
            </w:r>
          </w:p>
          <w:p w14:paraId="1E67E23A" w14:textId="77777777" w:rsidR="00FA6ADD" w:rsidRPr="00780288" w:rsidRDefault="00FA6ADD" w:rsidP="00FA6ADD">
            <w:pPr>
              <w:jc w:val="center"/>
              <w:rPr>
                <w:color w:val="000000"/>
                <w:sz w:val="20"/>
                <w:szCs w:val="20"/>
              </w:rPr>
            </w:pPr>
          </w:p>
          <w:p w14:paraId="125E7B54" w14:textId="77777777" w:rsidR="00FA6ADD" w:rsidRPr="00780288" w:rsidRDefault="00FA6ADD" w:rsidP="00FA6ADD">
            <w:pPr>
              <w:jc w:val="center"/>
              <w:rPr>
                <w:color w:val="000000"/>
                <w:sz w:val="20"/>
                <w:szCs w:val="20"/>
              </w:rPr>
            </w:pPr>
            <w:r w:rsidRPr="00780288">
              <w:rPr>
                <w:color w:val="000000"/>
                <w:sz w:val="20"/>
                <w:szCs w:val="20"/>
              </w:rPr>
              <w:t>Rental and Maintenance</w:t>
            </w:r>
          </w:p>
          <w:p w14:paraId="4DAE0398" w14:textId="77777777" w:rsidR="00FA6ADD" w:rsidRPr="00780288" w:rsidRDefault="00FA6ADD" w:rsidP="00FA6ADD">
            <w:pPr>
              <w:jc w:val="center"/>
              <w:rPr>
                <w:color w:val="000000"/>
                <w:sz w:val="20"/>
                <w:szCs w:val="20"/>
              </w:rPr>
            </w:pPr>
          </w:p>
          <w:p w14:paraId="4C0EEDBB" w14:textId="79206D50" w:rsidR="00FA6ADD" w:rsidRPr="00780288" w:rsidRDefault="00FA6ADD" w:rsidP="00FA6ADD">
            <w:pPr>
              <w:jc w:val="center"/>
              <w:rPr>
                <w:sz w:val="20"/>
                <w:szCs w:val="20"/>
              </w:rPr>
            </w:pPr>
            <w:r w:rsidRPr="00780288">
              <w:rPr>
                <w:color w:val="000000"/>
                <w:sz w:val="20"/>
                <w:szCs w:val="20"/>
              </w:rPr>
              <w:t>Service contracts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73C3085B" w14:textId="175F9EAC" w:rsidR="00FA6ADD" w:rsidRPr="00780288" w:rsidRDefault="00FA6ADD" w:rsidP="00FA6ADD">
            <w:pPr>
              <w:rPr>
                <w:color w:val="000000"/>
                <w:sz w:val="20"/>
                <w:szCs w:val="20"/>
              </w:rPr>
            </w:pPr>
            <w:r w:rsidRPr="00780288">
              <w:rPr>
                <w:color w:val="000000"/>
                <w:sz w:val="20"/>
                <w:szCs w:val="20"/>
              </w:rPr>
              <w:t>21,200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1C247AB4" w14:textId="77777777"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8417BE" w14:textId="30A278F9" w:rsidR="00FA6ADD" w:rsidRPr="00780288" w:rsidRDefault="00FA6ADD" w:rsidP="00FA6ADD">
            <w:pPr>
              <w:jc w:val="center"/>
              <w:rPr>
                <w:color w:val="000000"/>
                <w:sz w:val="20"/>
                <w:szCs w:val="20"/>
              </w:rPr>
            </w:pPr>
            <w:r w:rsidRPr="00780288">
              <w:rPr>
                <w:color w:val="000000"/>
                <w:sz w:val="20"/>
                <w:szCs w:val="20"/>
              </w:rPr>
              <w:t>21,200</w:t>
            </w:r>
          </w:p>
        </w:tc>
      </w:tr>
      <w:tr w:rsidR="00FA6ADD" w:rsidRPr="00780288" w14:paraId="57DD3196" w14:textId="77777777" w:rsidTr="00984B1A">
        <w:trPr>
          <w:trHeight w:val="2346"/>
          <w:jc w:val="center"/>
        </w:trPr>
        <w:tc>
          <w:tcPr>
            <w:tcW w:w="1975" w:type="dxa"/>
            <w:vMerge w:val="restart"/>
            <w:tcBorders>
              <w:top w:val="single" w:sz="4" w:space="0" w:color="auto"/>
              <w:left w:val="single" w:sz="4" w:space="0" w:color="auto"/>
              <w:right w:val="single" w:sz="4" w:space="0" w:color="auto"/>
            </w:tcBorders>
            <w:shd w:val="clear" w:color="auto" w:fill="auto"/>
            <w:hideMark/>
          </w:tcPr>
          <w:p w14:paraId="7FC51F9D" w14:textId="7DB32656" w:rsidR="00FA6ADD" w:rsidRPr="00780288" w:rsidRDefault="00FA6ADD" w:rsidP="00FA6ADD">
            <w:pPr>
              <w:rPr>
                <w:iCs/>
                <w:sz w:val="20"/>
                <w:szCs w:val="20"/>
              </w:rPr>
            </w:pPr>
            <w:r w:rsidRPr="00780288">
              <w:rPr>
                <w:iCs/>
                <w:sz w:val="20"/>
                <w:szCs w:val="20"/>
              </w:rPr>
              <w:t xml:space="preserve">Activity 3.3: Human Resource support </w:t>
            </w:r>
            <w:r w:rsidR="00576351">
              <w:rPr>
                <w:iCs/>
                <w:sz w:val="20"/>
                <w:szCs w:val="20"/>
              </w:rPr>
              <w:t>for specialized expertise</w:t>
            </w:r>
          </w:p>
          <w:p w14:paraId="46C74404" w14:textId="603DA894" w:rsidR="00FA6ADD" w:rsidRPr="00780288" w:rsidRDefault="00FA6ADD" w:rsidP="00FA6ADD">
            <w:pPr>
              <w:rPr>
                <w:iCs/>
                <w:sz w:val="20"/>
                <w:szCs w:val="20"/>
              </w:rPr>
            </w:pPr>
          </w:p>
        </w:tc>
        <w:tc>
          <w:tcPr>
            <w:tcW w:w="3875" w:type="dxa"/>
            <w:gridSpan w:val="6"/>
            <w:vMerge w:val="restart"/>
            <w:tcBorders>
              <w:top w:val="single" w:sz="4" w:space="0" w:color="auto"/>
              <w:left w:val="nil"/>
              <w:right w:val="single" w:sz="4" w:space="0" w:color="auto"/>
            </w:tcBorders>
            <w:shd w:val="clear" w:color="auto" w:fill="auto"/>
            <w:hideMark/>
          </w:tcPr>
          <w:p w14:paraId="38792064" w14:textId="2E32F4C8" w:rsidR="00FA6ADD" w:rsidRPr="00780288" w:rsidRDefault="00FA6ADD" w:rsidP="00FA6ADD">
            <w:pPr>
              <w:rPr>
                <w:iCs/>
                <w:sz w:val="20"/>
                <w:szCs w:val="20"/>
              </w:rPr>
            </w:pPr>
            <w:r w:rsidRPr="00780288">
              <w:rPr>
                <w:iCs/>
                <w:sz w:val="20"/>
                <w:szCs w:val="20"/>
              </w:rPr>
              <w:t>Appraisal and interview = 4 best performing staff from JSSGP picked as champions in the ministry to accelerate ministerial implementation and reform ($144,000)</w:t>
            </w:r>
          </w:p>
          <w:p w14:paraId="36A8E415" w14:textId="77777777" w:rsidR="00FA6ADD" w:rsidRPr="00780288" w:rsidRDefault="00FA6ADD" w:rsidP="00FA6ADD">
            <w:pPr>
              <w:rPr>
                <w:iCs/>
                <w:sz w:val="20"/>
                <w:szCs w:val="20"/>
              </w:rPr>
            </w:pPr>
          </w:p>
          <w:p w14:paraId="0842CF0D" w14:textId="75637040" w:rsidR="00FA6ADD" w:rsidRPr="00780288" w:rsidRDefault="00FA6ADD" w:rsidP="00FA6ADD">
            <w:pPr>
              <w:rPr>
                <w:iCs/>
                <w:sz w:val="20"/>
                <w:szCs w:val="20"/>
              </w:rPr>
            </w:pPr>
            <w:r w:rsidRPr="00780288">
              <w:rPr>
                <w:iCs/>
                <w:sz w:val="20"/>
                <w:szCs w:val="20"/>
              </w:rPr>
              <w:t xml:space="preserve">SSR Team of Champions (SSRTOC) – A team of national high performing advisors identified for their skills and contribution that form the core national and federal reform </w:t>
            </w:r>
            <w:r w:rsidRPr="00780288">
              <w:rPr>
                <w:iCs/>
                <w:sz w:val="20"/>
                <w:szCs w:val="20"/>
              </w:rPr>
              <w:lastRenderedPageBreak/>
              <w:t>team (MOIS: 38,000; MOD: 21,000; OPM+: 52,800 or total of $112,600)</w:t>
            </w:r>
          </w:p>
          <w:p w14:paraId="060DDBE6" w14:textId="77777777" w:rsidR="00FA6ADD" w:rsidRPr="00780288" w:rsidRDefault="00FA6ADD" w:rsidP="00FA6ADD">
            <w:pPr>
              <w:ind w:left="129"/>
              <w:rPr>
                <w:iCs/>
                <w:sz w:val="20"/>
                <w:szCs w:val="20"/>
              </w:rPr>
            </w:pPr>
          </w:p>
          <w:p w14:paraId="5E02A0FB" w14:textId="77777777" w:rsidR="00FA6ADD" w:rsidRPr="00780288" w:rsidRDefault="00FA6ADD" w:rsidP="00FA6ADD">
            <w:pPr>
              <w:rPr>
                <w:iCs/>
                <w:sz w:val="20"/>
                <w:szCs w:val="20"/>
              </w:rPr>
            </w:pPr>
            <w:r w:rsidRPr="00780288">
              <w:rPr>
                <w:iCs/>
                <w:sz w:val="20"/>
                <w:szCs w:val="20"/>
              </w:rPr>
              <w:t xml:space="preserve">OPM capacity injection team </w:t>
            </w:r>
          </w:p>
          <w:p w14:paraId="13DEF527" w14:textId="75094C2A" w:rsidR="00FA6ADD" w:rsidRPr="00780288" w:rsidRDefault="00FA6ADD" w:rsidP="00FA6ADD">
            <w:pPr>
              <w:rPr>
                <w:iCs/>
                <w:sz w:val="20"/>
                <w:szCs w:val="20"/>
              </w:rPr>
            </w:pPr>
            <w:r w:rsidRPr="00780288">
              <w:rPr>
                <w:iCs/>
                <w:sz w:val="20"/>
                <w:szCs w:val="20"/>
              </w:rPr>
              <w:t>UN support to policy, planning and coordination. I-SSR will seek to identify substantive support to pair UN expertise with OPM advisors where feasible ($87,000)</w:t>
            </w:r>
          </w:p>
          <w:p w14:paraId="00BBD82E" w14:textId="416105FF" w:rsidR="00FA6ADD" w:rsidRPr="00780288" w:rsidRDefault="00FA6ADD" w:rsidP="00FA6ADD">
            <w:pPr>
              <w:rPr>
                <w:iCs/>
                <w:sz w:val="20"/>
                <w:szCs w:val="20"/>
              </w:rPr>
            </w:pPr>
          </w:p>
          <w:p w14:paraId="42657CE5" w14:textId="77777777" w:rsidR="00FA6ADD" w:rsidRPr="00780288" w:rsidRDefault="00FA6ADD" w:rsidP="00FA6ADD">
            <w:pPr>
              <w:rPr>
                <w:iCs/>
                <w:sz w:val="20"/>
                <w:szCs w:val="20"/>
              </w:rPr>
            </w:pPr>
            <w:r w:rsidRPr="00780288">
              <w:rPr>
                <w:iCs/>
                <w:sz w:val="20"/>
                <w:szCs w:val="20"/>
              </w:rPr>
              <w:t>*All of the advisors will receive COVID briefs and training and help with drafting and carrying out policies that reduce risks of transmission.</w:t>
            </w:r>
          </w:p>
          <w:p w14:paraId="422FE4B3" w14:textId="77777777" w:rsidR="00FA6ADD" w:rsidRPr="00780288" w:rsidRDefault="00FA6ADD" w:rsidP="00FA6ADD">
            <w:pPr>
              <w:rPr>
                <w:iCs/>
                <w:sz w:val="20"/>
                <w:szCs w:val="20"/>
              </w:rPr>
            </w:pPr>
          </w:p>
          <w:p w14:paraId="1BBC8663" w14:textId="72FA589E" w:rsidR="00FA6ADD" w:rsidRPr="00780288" w:rsidRDefault="00FA6ADD" w:rsidP="00FA6ADD">
            <w:pPr>
              <w:rPr>
                <w:iCs/>
                <w:sz w:val="20"/>
                <w:szCs w:val="20"/>
              </w:rPr>
            </w:pPr>
          </w:p>
        </w:tc>
        <w:tc>
          <w:tcPr>
            <w:tcW w:w="540" w:type="dxa"/>
            <w:vMerge w:val="restart"/>
            <w:tcBorders>
              <w:top w:val="single" w:sz="4" w:space="0" w:color="auto"/>
              <w:left w:val="nil"/>
              <w:right w:val="single" w:sz="4" w:space="0" w:color="auto"/>
            </w:tcBorders>
            <w:shd w:val="clear" w:color="auto" w:fill="auto"/>
            <w:vAlign w:val="center"/>
            <w:hideMark/>
          </w:tcPr>
          <w:p w14:paraId="2A7C56E9" w14:textId="77777777" w:rsidR="00FA6ADD" w:rsidRPr="00780288" w:rsidRDefault="00FA6ADD" w:rsidP="00FA6ADD">
            <w:pPr>
              <w:jc w:val="center"/>
              <w:rPr>
                <w:color w:val="000000"/>
                <w:sz w:val="20"/>
                <w:szCs w:val="20"/>
              </w:rPr>
            </w:pPr>
            <w:r w:rsidRPr="00780288">
              <w:rPr>
                <w:color w:val="000000"/>
                <w:sz w:val="20"/>
                <w:szCs w:val="20"/>
              </w:rPr>
              <w:lastRenderedPageBreak/>
              <w:t>x </w:t>
            </w:r>
          </w:p>
          <w:p w14:paraId="7F1F0567" w14:textId="77777777" w:rsidR="00FA6ADD" w:rsidRPr="00780288" w:rsidRDefault="00FA6ADD" w:rsidP="00FA6ADD">
            <w:pPr>
              <w:jc w:val="center"/>
              <w:rPr>
                <w:color w:val="000000"/>
                <w:sz w:val="20"/>
                <w:szCs w:val="20"/>
              </w:rPr>
            </w:pPr>
          </w:p>
        </w:tc>
        <w:tc>
          <w:tcPr>
            <w:tcW w:w="540" w:type="dxa"/>
            <w:vMerge w:val="restart"/>
            <w:tcBorders>
              <w:top w:val="single" w:sz="4" w:space="0" w:color="auto"/>
              <w:left w:val="nil"/>
              <w:right w:val="single" w:sz="4" w:space="0" w:color="auto"/>
            </w:tcBorders>
            <w:shd w:val="clear" w:color="auto" w:fill="auto"/>
            <w:vAlign w:val="center"/>
            <w:hideMark/>
          </w:tcPr>
          <w:p w14:paraId="641F3BAC" w14:textId="77777777" w:rsidR="00FA6ADD" w:rsidRPr="00780288" w:rsidRDefault="00FA6ADD" w:rsidP="00FA6ADD">
            <w:pPr>
              <w:jc w:val="center"/>
              <w:rPr>
                <w:color w:val="000000"/>
                <w:sz w:val="20"/>
                <w:szCs w:val="20"/>
              </w:rPr>
            </w:pPr>
            <w:r w:rsidRPr="00780288">
              <w:rPr>
                <w:color w:val="000000"/>
                <w:sz w:val="20"/>
                <w:szCs w:val="20"/>
              </w:rPr>
              <w:t>x </w:t>
            </w:r>
          </w:p>
          <w:p w14:paraId="1D412E0C" w14:textId="77777777" w:rsidR="00FA6ADD" w:rsidRPr="00780288" w:rsidRDefault="00FA6ADD" w:rsidP="00FA6ADD">
            <w:pPr>
              <w:jc w:val="center"/>
              <w:rPr>
                <w:color w:val="000000"/>
                <w:sz w:val="20"/>
                <w:szCs w:val="20"/>
              </w:rPr>
            </w:pPr>
          </w:p>
        </w:tc>
        <w:tc>
          <w:tcPr>
            <w:tcW w:w="583" w:type="dxa"/>
            <w:vMerge w:val="restart"/>
            <w:tcBorders>
              <w:top w:val="single" w:sz="4" w:space="0" w:color="auto"/>
              <w:left w:val="nil"/>
              <w:right w:val="single" w:sz="4" w:space="0" w:color="auto"/>
            </w:tcBorders>
            <w:shd w:val="clear" w:color="auto" w:fill="auto"/>
            <w:vAlign w:val="center"/>
            <w:hideMark/>
          </w:tcPr>
          <w:p w14:paraId="68903FCC" w14:textId="77777777" w:rsidR="00FA6ADD" w:rsidRPr="00780288" w:rsidRDefault="00FA6ADD" w:rsidP="00FA6ADD">
            <w:pPr>
              <w:jc w:val="center"/>
              <w:rPr>
                <w:color w:val="000000"/>
                <w:sz w:val="20"/>
                <w:szCs w:val="20"/>
              </w:rPr>
            </w:pPr>
            <w:r w:rsidRPr="00780288">
              <w:rPr>
                <w:color w:val="000000"/>
                <w:sz w:val="20"/>
                <w:szCs w:val="20"/>
              </w:rPr>
              <w:t> </w:t>
            </w:r>
          </w:p>
          <w:p w14:paraId="00EC7338" w14:textId="77777777" w:rsidR="00FA6ADD" w:rsidRPr="00780288" w:rsidRDefault="00FA6ADD" w:rsidP="00FA6ADD">
            <w:pPr>
              <w:jc w:val="center"/>
              <w:rPr>
                <w:color w:val="000000"/>
                <w:sz w:val="20"/>
                <w:szCs w:val="20"/>
              </w:rPr>
            </w:pPr>
          </w:p>
          <w:p w14:paraId="0A0CD35C" w14:textId="77777777" w:rsidR="00FA6ADD" w:rsidRPr="00780288" w:rsidRDefault="00FA6ADD" w:rsidP="00FA6ADD">
            <w:pPr>
              <w:jc w:val="center"/>
              <w:rPr>
                <w:color w:val="000000"/>
                <w:sz w:val="20"/>
                <w:szCs w:val="20"/>
              </w:rPr>
            </w:pPr>
            <w:r w:rsidRPr="00780288">
              <w:rPr>
                <w:color w:val="000000"/>
                <w:sz w:val="20"/>
                <w:szCs w:val="20"/>
              </w:rPr>
              <w:t> </w:t>
            </w:r>
          </w:p>
        </w:tc>
        <w:tc>
          <w:tcPr>
            <w:tcW w:w="497" w:type="dxa"/>
            <w:gridSpan w:val="2"/>
            <w:vMerge w:val="restart"/>
            <w:tcBorders>
              <w:top w:val="single" w:sz="4" w:space="0" w:color="auto"/>
              <w:left w:val="nil"/>
              <w:right w:val="single" w:sz="4" w:space="0" w:color="auto"/>
            </w:tcBorders>
          </w:tcPr>
          <w:p w14:paraId="291523C0" w14:textId="77777777" w:rsidR="00FA6ADD" w:rsidRPr="00780288" w:rsidRDefault="00FA6ADD" w:rsidP="00FA6ADD">
            <w:pPr>
              <w:jc w:val="center"/>
              <w:rPr>
                <w:color w:val="000000"/>
                <w:sz w:val="20"/>
                <w:szCs w:val="20"/>
              </w:rPr>
            </w:pPr>
          </w:p>
        </w:tc>
        <w:tc>
          <w:tcPr>
            <w:tcW w:w="1346" w:type="dxa"/>
            <w:vMerge w:val="restart"/>
            <w:tcBorders>
              <w:top w:val="single" w:sz="4" w:space="0" w:color="auto"/>
              <w:left w:val="single" w:sz="4" w:space="0" w:color="auto"/>
              <w:right w:val="single" w:sz="4" w:space="0" w:color="auto"/>
            </w:tcBorders>
            <w:shd w:val="clear" w:color="auto" w:fill="auto"/>
            <w:vAlign w:val="center"/>
            <w:hideMark/>
          </w:tcPr>
          <w:p w14:paraId="6F14DD1E" w14:textId="77777777" w:rsidR="00FA6ADD" w:rsidRPr="00780288" w:rsidRDefault="00FA6ADD" w:rsidP="00FA6ADD">
            <w:pPr>
              <w:jc w:val="center"/>
              <w:rPr>
                <w:color w:val="000000"/>
                <w:sz w:val="20"/>
                <w:szCs w:val="20"/>
              </w:rPr>
            </w:pPr>
            <w:r w:rsidRPr="00780288">
              <w:rPr>
                <w:color w:val="000000"/>
                <w:sz w:val="20"/>
                <w:szCs w:val="20"/>
              </w:rPr>
              <w:t>UNDP</w:t>
            </w:r>
          </w:p>
          <w:p w14:paraId="0E73BA3E" w14:textId="77777777" w:rsidR="00FA6ADD" w:rsidRPr="00780288" w:rsidRDefault="00FA6ADD" w:rsidP="00FA6ADD">
            <w:pPr>
              <w:jc w:val="center"/>
              <w:rPr>
                <w:color w:val="000000"/>
                <w:sz w:val="20"/>
                <w:szCs w:val="20"/>
              </w:rPr>
            </w:pPr>
            <w:r w:rsidRPr="00780288">
              <w:rPr>
                <w:color w:val="000000"/>
                <w:sz w:val="20"/>
                <w:szCs w:val="20"/>
              </w:rPr>
              <w:t>MOIS</w:t>
            </w:r>
          </w:p>
          <w:p w14:paraId="08BC9732" w14:textId="77777777" w:rsidR="00FA6ADD" w:rsidRPr="00780288" w:rsidRDefault="00FA6ADD" w:rsidP="00FA6ADD">
            <w:pPr>
              <w:jc w:val="center"/>
              <w:rPr>
                <w:color w:val="000000"/>
                <w:sz w:val="20"/>
                <w:szCs w:val="20"/>
              </w:rPr>
            </w:pPr>
            <w:r w:rsidRPr="00780288">
              <w:rPr>
                <w:color w:val="000000"/>
                <w:sz w:val="20"/>
                <w:szCs w:val="20"/>
              </w:rPr>
              <w:t>MOD</w:t>
            </w:r>
          </w:p>
          <w:p w14:paraId="46011542" w14:textId="77777777" w:rsidR="00FA6ADD" w:rsidRPr="00780288" w:rsidRDefault="00FA6ADD" w:rsidP="00FA6ADD">
            <w:pPr>
              <w:jc w:val="center"/>
              <w:rPr>
                <w:color w:val="000000"/>
                <w:sz w:val="20"/>
                <w:szCs w:val="20"/>
              </w:rPr>
            </w:pPr>
            <w:r w:rsidRPr="00780288">
              <w:rPr>
                <w:color w:val="000000"/>
                <w:sz w:val="20"/>
                <w:szCs w:val="20"/>
              </w:rPr>
              <w:t>OPM</w:t>
            </w:r>
          </w:p>
          <w:p w14:paraId="32995261" w14:textId="77777777" w:rsidR="00FA6ADD" w:rsidRPr="00780288" w:rsidRDefault="00FA6ADD" w:rsidP="00FA6ADD">
            <w:pPr>
              <w:jc w:val="center"/>
              <w:rPr>
                <w:color w:val="000000"/>
                <w:sz w:val="20"/>
                <w:szCs w:val="20"/>
              </w:rPr>
            </w:pPr>
            <w:r w:rsidRPr="00780288">
              <w:rPr>
                <w:color w:val="000000"/>
                <w:sz w:val="20"/>
                <w:szCs w:val="20"/>
              </w:rPr>
              <w:t xml:space="preserve">all MOS - FMS </w:t>
            </w:r>
          </w:p>
          <w:p w14:paraId="1ED47CE8" w14:textId="3EFA1F11" w:rsidR="00FA6ADD" w:rsidRPr="00780288" w:rsidRDefault="00FA6ADD" w:rsidP="00FA6ADD">
            <w:pPr>
              <w:jc w:val="center"/>
              <w:rPr>
                <w:color w:val="000000"/>
                <w:sz w:val="20"/>
                <w:szCs w:val="20"/>
              </w:rPr>
            </w:pPr>
            <w:r w:rsidRPr="00780288">
              <w:rPr>
                <w:color w:val="000000"/>
                <w:sz w:val="20"/>
                <w:szCs w:val="20"/>
              </w:rPr>
              <w:t xml:space="preserve">ONS/RSOs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8C88FDB" w14:textId="77777777" w:rsidR="00FA6ADD" w:rsidRPr="00780288" w:rsidRDefault="00FA6ADD" w:rsidP="00FA6ADD">
            <w:pPr>
              <w:jc w:val="center"/>
              <w:rPr>
                <w:color w:val="000000"/>
                <w:sz w:val="20"/>
                <w:szCs w:val="20"/>
              </w:rPr>
            </w:pPr>
            <w:r w:rsidRPr="00780288">
              <w:rPr>
                <w:color w:val="000000"/>
                <w:sz w:val="20"/>
                <w:szCs w:val="20"/>
              </w:rPr>
              <w:t> </w:t>
            </w:r>
          </w:p>
          <w:p w14:paraId="4221DC4D" w14:textId="570B7E44" w:rsidR="00FA6ADD" w:rsidRPr="00780288" w:rsidRDefault="00FA6ADD" w:rsidP="00FA6ADD">
            <w:pPr>
              <w:jc w:val="center"/>
              <w:rPr>
                <w:color w:val="000000"/>
                <w:sz w:val="20"/>
                <w:szCs w:val="20"/>
              </w:rPr>
            </w:pPr>
            <w:r w:rsidRPr="00780288">
              <w:rPr>
                <w:color w:val="000000"/>
                <w:sz w:val="20"/>
                <w:szCs w:val="20"/>
              </w:rPr>
              <w:t xml:space="preserve">TRAC </w:t>
            </w:r>
          </w:p>
          <w:p w14:paraId="1F5A4BA7" w14:textId="77777777" w:rsidR="00FA6ADD" w:rsidRPr="00780288" w:rsidRDefault="00FA6ADD" w:rsidP="00FA6ADD">
            <w:pPr>
              <w:jc w:val="center"/>
              <w:rPr>
                <w:color w:val="000000"/>
                <w:sz w:val="20"/>
                <w:szCs w:val="20"/>
              </w:rPr>
            </w:pPr>
          </w:p>
          <w:p w14:paraId="2143B644" w14:textId="17328A92" w:rsidR="00FA6ADD" w:rsidRPr="00780288" w:rsidRDefault="00FA6ADD" w:rsidP="00FA6ADD">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865373" w14:textId="105BF018" w:rsidR="00FA6ADD" w:rsidRPr="00780288" w:rsidRDefault="00FA6ADD" w:rsidP="00FA6ADD">
            <w:pPr>
              <w:jc w:val="center"/>
              <w:rPr>
                <w:color w:val="000000"/>
                <w:sz w:val="20"/>
                <w:szCs w:val="20"/>
              </w:rPr>
            </w:pPr>
            <w:r w:rsidRPr="00780288">
              <w:rPr>
                <w:color w:val="000000"/>
                <w:sz w:val="20"/>
                <w:szCs w:val="20"/>
              </w:rPr>
              <w:t>71800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CCA1A6" w14:textId="77777777" w:rsidR="00FA6ADD" w:rsidRPr="00780288" w:rsidRDefault="00FA6ADD" w:rsidP="00FA6ADD">
            <w:pPr>
              <w:jc w:val="center"/>
              <w:rPr>
                <w:color w:val="000000"/>
                <w:sz w:val="20"/>
                <w:szCs w:val="20"/>
              </w:rPr>
            </w:pPr>
          </w:p>
          <w:p w14:paraId="2221F8C3" w14:textId="13621F18" w:rsidR="00FA6ADD" w:rsidRPr="00780288" w:rsidRDefault="00FA6ADD" w:rsidP="00FA6ADD">
            <w:pPr>
              <w:jc w:val="center"/>
              <w:rPr>
                <w:sz w:val="20"/>
                <w:szCs w:val="20"/>
              </w:rPr>
            </w:pPr>
            <w:r w:rsidRPr="00780288">
              <w:rPr>
                <w:color w:val="000000"/>
                <w:sz w:val="20"/>
                <w:szCs w:val="20"/>
              </w:rPr>
              <w:t>Service contracts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306ADC75" w14:textId="52A4BDA8" w:rsidR="00FA6ADD" w:rsidRPr="00780288" w:rsidRDefault="0055455A" w:rsidP="00FA6ADD">
            <w:pPr>
              <w:jc w:val="center"/>
              <w:rPr>
                <w:color w:val="000000"/>
                <w:sz w:val="20"/>
                <w:szCs w:val="20"/>
              </w:rPr>
            </w:pPr>
            <w:r>
              <w:rPr>
                <w:color w:val="000000"/>
                <w:sz w:val="20"/>
                <w:szCs w:val="20"/>
              </w:rPr>
              <w:t>233,500</w:t>
            </w:r>
          </w:p>
          <w:p w14:paraId="0C5124FD" w14:textId="08FACDE5" w:rsidR="00FA6ADD" w:rsidRPr="00780288" w:rsidRDefault="00FA6ADD" w:rsidP="00FA6ADD">
            <w:pPr>
              <w:rPr>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004B0B7" w14:textId="77777777"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D821E9" w14:textId="18B98F47" w:rsidR="00FA6ADD" w:rsidRPr="00780288" w:rsidRDefault="00FA6ADD" w:rsidP="00FA6ADD">
            <w:pPr>
              <w:jc w:val="center"/>
              <w:rPr>
                <w:color w:val="000000"/>
                <w:sz w:val="20"/>
                <w:szCs w:val="20"/>
              </w:rPr>
            </w:pPr>
          </w:p>
          <w:p w14:paraId="2B36A7EE" w14:textId="31DDDFBB" w:rsidR="00FA6ADD" w:rsidRPr="00780288" w:rsidRDefault="0055455A" w:rsidP="00FA6ADD">
            <w:pPr>
              <w:jc w:val="center"/>
              <w:rPr>
                <w:color w:val="000000"/>
                <w:sz w:val="20"/>
                <w:szCs w:val="20"/>
              </w:rPr>
            </w:pPr>
            <w:r>
              <w:rPr>
                <w:color w:val="000000"/>
                <w:sz w:val="20"/>
                <w:szCs w:val="20"/>
              </w:rPr>
              <w:t>233,500</w:t>
            </w:r>
          </w:p>
          <w:p w14:paraId="6EFC15CC" w14:textId="6AD51A65" w:rsidR="00FA6ADD" w:rsidRPr="00780288" w:rsidRDefault="00FA6ADD" w:rsidP="00FA6ADD">
            <w:pPr>
              <w:rPr>
                <w:color w:val="000000"/>
                <w:sz w:val="20"/>
                <w:szCs w:val="20"/>
              </w:rPr>
            </w:pPr>
          </w:p>
        </w:tc>
      </w:tr>
      <w:tr w:rsidR="00FA6ADD" w:rsidRPr="00780288" w14:paraId="1848348C" w14:textId="77777777" w:rsidTr="00984B1A">
        <w:trPr>
          <w:trHeight w:val="2400"/>
          <w:jc w:val="center"/>
        </w:trPr>
        <w:tc>
          <w:tcPr>
            <w:tcW w:w="1975" w:type="dxa"/>
            <w:vMerge/>
            <w:tcBorders>
              <w:left w:val="single" w:sz="4" w:space="0" w:color="auto"/>
              <w:bottom w:val="single" w:sz="4" w:space="0" w:color="auto"/>
              <w:right w:val="single" w:sz="4" w:space="0" w:color="auto"/>
            </w:tcBorders>
            <w:shd w:val="clear" w:color="auto" w:fill="auto"/>
          </w:tcPr>
          <w:p w14:paraId="3B001EA2" w14:textId="77777777" w:rsidR="00FA6ADD" w:rsidRPr="00780288" w:rsidRDefault="00FA6ADD" w:rsidP="00FA6ADD">
            <w:pPr>
              <w:rPr>
                <w:iCs/>
                <w:sz w:val="20"/>
                <w:szCs w:val="20"/>
              </w:rPr>
            </w:pPr>
          </w:p>
        </w:tc>
        <w:tc>
          <w:tcPr>
            <w:tcW w:w="3875" w:type="dxa"/>
            <w:gridSpan w:val="6"/>
            <w:vMerge/>
            <w:tcBorders>
              <w:left w:val="nil"/>
              <w:bottom w:val="single" w:sz="4" w:space="0" w:color="auto"/>
              <w:right w:val="single" w:sz="4" w:space="0" w:color="auto"/>
            </w:tcBorders>
            <w:shd w:val="clear" w:color="auto" w:fill="auto"/>
          </w:tcPr>
          <w:p w14:paraId="0EA3FDDA" w14:textId="77777777" w:rsidR="00FA6ADD" w:rsidRPr="00780288" w:rsidRDefault="00FA6ADD" w:rsidP="00FA6ADD">
            <w:pPr>
              <w:rPr>
                <w:iCs/>
                <w:sz w:val="20"/>
                <w:szCs w:val="20"/>
              </w:rPr>
            </w:pPr>
          </w:p>
        </w:tc>
        <w:tc>
          <w:tcPr>
            <w:tcW w:w="540" w:type="dxa"/>
            <w:vMerge/>
            <w:tcBorders>
              <w:left w:val="nil"/>
              <w:bottom w:val="single" w:sz="4" w:space="0" w:color="auto"/>
              <w:right w:val="single" w:sz="4" w:space="0" w:color="auto"/>
            </w:tcBorders>
            <w:shd w:val="clear" w:color="auto" w:fill="auto"/>
            <w:vAlign w:val="center"/>
          </w:tcPr>
          <w:p w14:paraId="444E553C" w14:textId="77777777" w:rsidR="00FA6ADD" w:rsidRPr="00780288" w:rsidRDefault="00FA6ADD" w:rsidP="00FA6ADD">
            <w:pPr>
              <w:jc w:val="center"/>
              <w:rPr>
                <w:color w:val="000000"/>
                <w:sz w:val="20"/>
                <w:szCs w:val="20"/>
              </w:rPr>
            </w:pPr>
          </w:p>
        </w:tc>
        <w:tc>
          <w:tcPr>
            <w:tcW w:w="540" w:type="dxa"/>
            <w:vMerge/>
            <w:tcBorders>
              <w:left w:val="nil"/>
              <w:bottom w:val="single" w:sz="4" w:space="0" w:color="auto"/>
              <w:right w:val="single" w:sz="4" w:space="0" w:color="auto"/>
            </w:tcBorders>
            <w:shd w:val="clear" w:color="auto" w:fill="auto"/>
            <w:vAlign w:val="center"/>
          </w:tcPr>
          <w:p w14:paraId="0C28ABC0" w14:textId="77777777" w:rsidR="00FA6ADD" w:rsidRPr="00780288" w:rsidRDefault="00FA6ADD" w:rsidP="00FA6ADD">
            <w:pPr>
              <w:jc w:val="center"/>
              <w:rPr>
                <w:color w:val="000000"/>
                <w:sz w:val="20"/>
                <w:szCs w:val="20"/>
              </w:rPr>
            </w:pPr>
          </w:p>
        </w:tc>
        <w:tc>
          <w:tcPr>
            <w:tcW w:w="583" w:type="dxa"/>
            <w:vMerge/>
            <w:tcBorders>
              <w:left w:val="nil"/>
              <w:bottom w:val="single" w:sz="4" w:space="0" w:color="auto"/>
              <w:right w:val="single" w:sz="4" w:space="0" w:color="auto"/>
            </w:tcBorders>
            <w:shd w:val="clear" w:color="auto" w:fill="auto"/>
            <w:vAlign w:val="center"/>
          </w:tcPr>
          <w:p w14:paraId="0F51AD22" w14:textId="77777777" w:rsidR="00FA6ADD" w:rsidRPr="00780288" w:rsidRDefault="00FA6ADD" w:rsidP="00FA6ADD">
            <w:pPr>
              <w:jc w:val="center"/>
              <w:rPr>
                <w:color w:val="000000"/>
                <w:sz w:val="20"/>
                <w:szCs w:val="20"/>
              </w:rPr>
            </w:pPr>
          </w:p>
        </w:tc>
        <w:tc>
          <w:tcPr>
            <w:tcW w:w="497" w:type="dxa"/>
            <w:gridSpan w:val="2"/>
            <w:vMerge/>
            <w:tcBorders>
              <w:left w:val="nil"/>
              <w:bottom w:val="single" w:sz="4" w:space="0" w:color="auto"/>
              <w:right w:val="single" w:sz="4" w:space="0" w:color="auto"/>
            </w:tcBorders>
          </w:tcPr>
          <w:p w14:paraId="4B6BB6A9" w14:textId="77777777" w:rsidR="00FA6ADD" w:rsidRPr="00780288" w:rsidRDefault="00FA6ADD" w:rsidP="00FA6ADD">
            <w:pPr>
              <w:jc w:val="center"/>
              <w:rPr>
                <w:color w:val="000000"/>
                <w:sz w:val="20"/>
                <w:szCs w:val="20"/>
              </w:rPr>
            </w:pPr>
          </w:p>
        </w:tc>
        <w:tc>
          <w:tcPr>
            <w:tcW w:w="1346" w:type="dxa"/>
            <w:vMerge/>
            <w:tcBorders>
              <w:left w:val="single" w:sz="4" w:space="0" w:color="auto"/>
              <w:bottom w:val="single" w:sz="4" w:space="0" w:color="auto"/>
              <w:right w:val="single" w:sz="4" w:space="0" w:color="auto"/>
            </w:tcBorders>
            <w:shd w:val="clear" w:color="auto" w:fill="auto"/>
            <w:vAlign w:val="center"/>
          </w:tcPr>
          <w:p w14:paraId="7E4B4BE8" w14:textId="77777777" w:rsidR="00FA6ADD" w:rsidRPr="00780288" w:rsidRDefault="00FA6ADD" w:rsidP="00FA6ADD">
            <w:pPr>
              <w:jc w:val="cente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726746F" w14:textId="77777777" w:rsidR="00FA6ADD" w:rsidRPr="00780288" w:rsidRDefault="00FA6ADD" w:rsidP="00BB3804">
            <w:pPr>
              <w:rPr>
                <w:color w:val="000000"/>
                <w:sz w:val="20"/>
                <w:szCs w:val="20"/>
              </w:rPr>
            </w:pPr>
          </w:p>
          <w:p w14:paraId="40DBD3C0" w14:textId="1035CA9B" w:rsidR="00FA6ADD" w:rsidRPr="00780288" w:rsidRDefault="000356BE" w:rsidP="00FA6ADD">
            <w:pPr>
              <w:jc w:val="center"/>
              <w:rPr>
                <w:color w:val="000000"/>
                <w:sz w:val="20"/>
                <w:szCs w:val="20"/>
              </w:rPr>
            </w:pPr>
            <w:r w:rsidRPr="000356BE">
              <w:rPr>
                <w:color w:val="000000"/>
                <w:sz w:val="20"/>
                <w:szCs w:val="20"/>
              </w:rPr>
              <w:t>UK (subject to funding)</w:t>
            </w:r>
          </w:p>
          <w:p w14:paraId="29ABED4E" w14:textId="1B839981" w:rsidR="00FA6ADD" w:rsidRPr="00780288" w:rsidRDefault="00FA6ADD" w:rsidP="00FA6ADD">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BBA413" w14:textId="4DAACC57" w:rsidR="00FA6ADD" w:rsidRPr="00780288" w:rsidRDefault="00FA6ADD" w:rsidP="006E7227">
            <w:pPr>
              <w:rPr>
                <w:color w:val="000000"/>
                <w:sz w:val="20"/>
                <w:szCs w:val="20"/>
              </w:rPr>
            </w:pPr>
            <w:r w:rsidRPr="00780288">
              <w:rPr>
                <w:color w:val="000000"/>
                <w:sz w:val="20"/>
                <w:szCs w:val="20"/>
              </w:rPr>
              <w:t>71800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924579" w14:textId="155A6E28" w:rsidR="00FA6ADD" w:rsidRPr="00780288" w:rsidRDefault="00FA6ADD" w:rsidP="006E7227">
            <w:pPr>
              <w:rPr>
                <w:color w:val="000000"/>
                <w:sz w:val="20"/>
                <w:szCs w:val="20"/>
              </w:rPr>
            </w:pPr>
            <w:r w:rsidRPr="00780288">
              <w:rPr>
                <w:color w:val="000000"/>
                <w:sz w:val="20"/>
                <w:szCs w:val="20"/>
              </w:rPr>
              <w:t>Service contracts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67FDAE5" w14:textId="6561F419" w:rsidR="00FA6ADD" w:rsidRPr="00780288" w:rsidRDefault="00FA6ADD" w:rsidP="00FA6ADD">
            <w:pPr>
              <w:rPr>
                <w:color w:val="000000"/>
                <w:sz w:val="20"/>
                <w:szCs w:val="20"/>
              </w:rPr>
            </w:pPr>
            <w:r w:rsidRPr="00780288">
              <w:rPr>
                <w:color w:val="000000"/>
                <w:sz w:val="20"/>
                <w:szCs w:val="20"/>
              </w:rPr>
              <w:t>2</w:t>
            </w:r>
            <w:r w:rsidR="0055455A">
              <w:rPr>
                <w:color w:val="000000"/>
                <w:sz w:val="20"/>
                <w:szCs w:val="20"/>
              </w:rPr>
              <w:t>13</w:t>
            </w:r>
            <w:r w:rsidRPr="00780288">
              <w:rPr>
                <w:color w:val="000000"/>
                <w:sz w:val="20"/>
                <w:szCs w:val="20"/>
              </w:rPr>
              <w:t>,</w:t>
            </w:r>
            <w:r w:rsidR="0055455A">
              <w:rPr>
                <w:color w:val="000000"/>
                <w:sz w:val="20"/>
                <w:szCs w:val="20"/>
              </w:rPr>
              <w:t>5</w:t>
            </w:r>
            <w:r w:rsidRPr="00780288">
              <w:rPr>
                <w:color w:val="000000"/>
                <w:sz w:val="20"/>
                <w:szCs w:val="2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14:paraId="01FD55EB" w14:textId="77777777" w:rsidR="00FA6ADD" w:rsidRPr="00780288" w:rsidRDefault="00FA6ADD" w:rsidP="00FA6ADD">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ED5B9DD" w14:textId="30C204FF" w:rsidR="00FA6ADD" w:rsidRPr="00780288" w:rsidRDefault="0055455A" w:rsidP="00FA6ADD">
            <w:pPr>
              <w:rPr>
                <w:color w:val="000000"/>
                <w:sz w:val="20"/>
                <w:szCs w:val="20"/>
              </w:rPr>
            </w:pPr>
            <w:r>
              <w:rPr>
                <w:color w:val="000000"/>
                <w:sz w:val="20"/>
                <w:szCs w:val="20"/>
              </w:rPr>
              <w:t>213,500</w:t>
            </w:r>
          </w:p>
        </w:tc>
      </w:tr>
      <w:tr w:rsidR="00FA6ADD" w:rsidRPr="00780288" w14:paraId="7654FD2B" w14:textId="77777777" w:rsidTr="00984B1A">
        <w:trPr>
          <w:trHeight w:val="548"/>
          <w:jc w:val="center"/>
        </w:trPr>
        <w:tc>
          <w:tcPr>
            <w:tcW w:w="1975"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7ED8793F" w14:textId="3B8C64BF" w:rsidR="00FA6ADD" w:rsidRPr="00877297" w:rsidRDefault="00FA6ADD" w:rsidP="00FA6ADD">
            <w:pPr>
              <w:rPr>
                <w:b/>
                <w:bCs/>
                <w:color w:val="000000"/>
                <w:sz w:val="20"/>
                <w:szCs w:val="20"/>
              </w:rPr>
            </w:pPr>
            <w:r w:rsidRPr="00877297">
              <w:rPr>
                <w:b/>
                <w:bCs/>
                <w:color w:val="000000"/>
                <w:sz w:val="20"/>
                <w:szCs w:val="20"/>
              </w:rPr>
              <w:t>Total Output 3</w:t>
            </w:r>
          </w:p>
        </w:tc>
        <w:tc>
          <w:tcPr>
            <w:tcW w:w="13476" w:type="dxa"/>
            <w:gridSpan w:val="20"/>
            <w:tcBorders>
              <w:top w:val="nil"/>
              <w:left w:val="single" w:sz="4" w:space="0" w:color="auto"/>
              <w:bottom w:val="single" w:sz="4" w:space="0" w:color="auto"/>
              <w:right w:val="single" w:sz="4" w:space="0" w:color="auto"/>
            </w:tcBorders>
            <w:shd w:val="clear" w:color="auto" w:fill="FBE4D5" w:themeFill="accent2" w:themeFillTint="33"/>
            <w:vAlign w:val="center"/>
          </w:tcPr>
          <w:p w14:paraId="51B05FB8" w14:textId="7E5C2BA5" w:rsidR="00FA6ADD" w:rsidRPr="00780288" w:rsidRDefault="00FA6ADD" w:rsidP="00FA6ADD">
            <w:pPr>
              <w:jc w:val="right"/>
              <w:rPr>
                <w:b/>
                <w:bCs/>
                <w:color w:val="000000"/>
                <w:sz w:val="20"/>
                <w:szCs w:val="20"/>
              </w:rPr>
            </w:pPr>
            <w:r w:rsidRPr="00877297">
              <w:rPr>
                <w:b/>
                <w:bCs/>
                <w:color w:val="000000"/>
                <w:sz w:val="20"/>
                <w:szCs w:val="20"/>
              </w:rPr>
              <w:t>$</w:t>
            </w:r>
            <w:r w:rsidR="006310A4" w:rsidRPr="00877297">
              <w:rPr>
                <w:b/>
                <w:bCs/>
                <w:color w:val="000000"/>
                <w:sz w:val="20"/>
                <w:szCs w:val="20"/>
              </w:rPr>
              <w:t>596,839.62</w:t>
            </w:r>
          </w:p>
        </w:tc>
      </w:tr>
      <w:tr w:rsidR="00FA6ADD" w:rsidRPr="00780288" w14:paraId="192C67C2" w14:textId="77777777" w:rsidTr="00984B1A">
        <w:trPr>
          <w:trHeight w:val="899"/>
          <w:jc w:val="center"/>
        </w:trPr>
        <w:tc>
          <w:tcPr>
            <w:tcW w:w="1975"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14:paraId="2798A675" w14:textId="14DE1BFB" w:rsidR="00FA6ADD" w:rsidRPr="00780288" w:rsidRDefault="00FA6ADD" w:rsidP="00FA6ADD">
            <w:pPr>
              <w:rPr>
                <w:color w:val="000000"/>
                <w:sz w:val="20"/>
                <w:szCs w:val="20"/>
              </w:rPr>
            </w:pPr>
            <w:r w:rsidRPr="00780288">
              <w:rPr>
                <w:color w:val="000000"/>
                <w:sz w:val="20"/>
                <w:szCs w:val="20"/>
              </w:rPr>
              <w:t xml:space="preserve">Total Programmable Funds </w:t>
            </w:r>
            <w:r w:rsidR="00E34530">
              <w:rPr>
                <w:color w:val="000000"/>
                <w:sz w:val="20"/>
                <w:szCs w:val="20"/>
              </w:rPr>
              <w:t>for activities</w:t>
            </w:r>
          </w:p>
        </w:tc>
        <w:tc>
          <w:tcPr>
            <w:tcW w:w="13476" w:type="dxa"/>
            <w:gridSpan w:val="20"/>
            <w:tcBorders>
              <w:top w:val="nil"/>
              <w:left w:val="single" w:sz="4" w:space="0" w:color="auto"/>
              <w:bottom w:val="single" w:sz="4" w:space="0" w:color="auto"/>
              <w:right w:val="single" w:sz="4" w:space="0" w:color="auto"/>
            </w:tcBorders>
            <w:shd w:val="clear" w:color="auto" w:fill="D9E2F3" w:themeFill="accent5" w:themeFillTint="33"/>
            <w:vAlign w:val="center"/>
          </w:tcPr>
          <w:p w14:paraId="2636A388" w14:textId="74ED3015" w:rsidR="00FA6ADD" w:rsidRPr="00780288" w:rsidRDefault="00FA6ADD" w:rsidP="00FA6ADD">
            <w:pPr>
              <w:jc w:val="right"/>
              <w:rPr>
                <w:b/>
                <w:bCs/>
                <w:color w:val="000000"/>
                <w:sz w:val="20"/>
                <w:szCs w:val="20"/>
              </w:rPr>
            </w:pPr>
            <w:r w:rsidRPr="00780288">
              <w:rPr>
                <w:b/>
                <w:bCs/>
                <w:color w:val="000000"/>
                <w:sz w:val="20"/>
                <w:szCs w:val="20"/>
              </w:rPr>
              <w:t>$1</w:t>
            </w:r>
            <w:r w:rsidR="00E34530">
              <w:rPr>
                <w:b/>
                <w:bCs/>
                <w:color w:val="000000"/>
                <w:sz w:val="20"/>
                <w:szCs w:val="20"/>
              </w:rPr>
              <w:t>,</w:t>
            </w:r>
            <w:r w:rsidRPr="00780288">
              <w:rPr>
                <w:b/>
                <w:bCs/>
                <w:color w:val="000000"/>
                <w:sz w:val="20"/>
                <w:szCs w:val="20"/>
              </w:rPr>
              <w:t>3</w:t>
            </w:r>
            <w:r w:rsidR="00B25658">
              <w:rPr>
                <w:b/>
                <w:bCs/>
                <w:color w:val="000000"/>
                <w:sz w:val="20"/>
                <w:szCs w:val="20"/>
              </w:rPr>
              <w:t>00</w:t>
            </w:r>
            <w:r w:rsidR="00780288" w:rsidRPr="00780288">
              <w:rPr>
                <w:b/>
                <w:bCs/>
                <w:color w:val="000000"/>
                <w:sz w:val="20"/>
                <w:szCs w:val="20"/>
              </w:rPr>
              <w:t>,</w:t>
            </w:r>
            <w:r w:rsidR="00E34530">
              <w:rPr>
                <w:b/>
                <w:bCs/>
                <w:color w:val="000000"/>
                <w:sz w:val="20"/>
                <w:szCs w:val="20"/>
              </w:rPr>
              <w:t>254</w:t>
            </w:r>
          </w:p>
        </w:tc>
      </w:tr>
      <w:tr w:rsidR="00FA6ADD" w:rsidRPr="00780288" w14:paraId="21883656"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95"/>
          <w:jc w:val="center"/>
        </w:trPr>
        <w:tc>
          <w:tcPr>
            <w:tcW w:w="3995" w:type="dxa"/>
            <w:gridSpan w:val="2"/>
            <w:vMerge w:val="restart"/>
            <w:shd w:val="clear" w:color="auto" w:fill="FFFF99"/>
          </w:tcPr>
          <w:p w14:paraId="56289119" w14:textId="12B93ED4" w:rsidR="00FA6ADD" w:rsidRPr="00780288" w:rsidRDefault="00FA6ADD" w:rsidP="00FA6ADD">
            <w:pPr>
              <w:jc w:val="center"/>
              <w:rPr>
                <w:bCs/>
                <w:i/>
                <w:sz w:val="20"/>
                <w:szCs w:val="20"/>
              </w:rPr>
            </w:pPr>
            <w:r w:rsidRPr="00780288">
              <w:rPr>
                <w:bCs/>
                <w:i/>
                <w:sz w:val="20"/>
                <w:szCs w:val="20"/>
              </w:rPr>
              <w:t>Output 4 Management and Monitoring</w:t>
            </w:r>
          </w:p>
        </w:tc>
        <w:tc>
          <w:tcPr>
            <w:tcW w:w="1660" w:type="dxa"/>
            <w:gridSpan w:val="4"/>
            <w:shd w:val="clear" w:color="auto" w:fill="FFFF99"/>
          </w:tcPr>
          <w:p w14:paraId="6D536277" w14:textId="77777777" w:rsidR="00FA6ADD" w:rsidRPr="00780288" w:rsidRDefault="00FA6ADD" w:rsidP="00FA6ADD">
            <w:pPr>
              <w:jc w:val="center"/>
              <w:rPr>
                <w:b/>
                <w:bCs/>
                <w:sz w:val="20"/>
                <w:szCs w:val="20"/>
              </w:rPr>
            </w:pPr>
            <w:r w:rsidRPr="00780288">
              <w:rPr>
                <w:b/>
                <w:bCs/>
                <w:sz w:val="20"/>
                <w:szCs w:val="20"/>
              </w:rPr>
              <w:t>TIMEFRAME</w:t>
            </w:r>
          </w:p>
        </w:tc>
        <w:tc>
          <w:tcPr>
            <w:tcW w:w="2182" w:type="dxa"/>
            <w:gridSpan w:val="5"/>
            <w:shd w:val="clear" w:color="auto" w:fill="FFFF99"/>
            <w:vAlign w:val="center"/>
          </w:tcPr>
          <w:p w14:paraId="32F56F22" w14:textId="77777777" w:rsidR="00FA6ADD" w:rsidRPr="00780288" w:rsidRDefault="00FA6ADD" w:rsidP="00FA6ADD">
            <w:pPr>
              <w:jc w:val="center"/>
              <w:rPr>
                <w:b/>
                <w:bCs/>
                <w:sz w:val="20"/>
                <w:szCs w:val="20"/>
              </w:rPr>
            </w:pPr>
            <w:r w:rsidRPr="00780288">
              <w:rPr>
                <w:b/>
                <w:bCs/>
                <w:sz w:val="20"/>
                <w:szCs w:val="20"/>
              </w:rPr>
              <w:t>RESPONSIBLE PARTY</w:t>
            </w:r>
          </w:p>
        </w:tc>
        <w:tc>
          <w:tcPr>
            <w:tcW w:w="7614" w:type="dxa"/>
            <w:gridSpan w:val="10"/>
            <w:shd w:val="clear" w:color="auto" w:fill="FFFF99"/>
            <w:vAlign w:val="center"/>
          </w:tcPr>
          <w:p w14:paraId="0CB54797" w14:textId="77777777" w:rsidR="00FA6ADD" w:rsidRPr="00780288" w:rsidRDefault="00FA6ADD" w:rsidP="00FA6ADD">
            <w:pPr>
              <w:jc w:val="center"/>
              <w:rPr>
                <w:b/>
                <w:bCs/>
                <w:sz w:val="20"/>
                <w:szCs w:val="20"/>
              </w:rPr>
            </w:pPr>
            <w:r w:rsidRPr="00780288">
              <w:rPr>
                <w:b/>
                <w:bCs/>
                <w:sz w:val="20"/>
                <w:szCs w:val="20"/>
              </w:rPr>
              <w:t>PLANNED BUDGET</w:t>
            </w:r>
          </w:p>
        </w:tc>
      </w:tr>
      <w:tr w:rsidR="00FA6ADD" w:rsidRPr="00780288" w14:paraId="6E6AF199"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67"/>
          <w:jc w:val="center"/>
        </w:trPr>
        <w:tc>
          <w:tcPr>
            <w:tcW w:w="3995" w:type="dxa"/>
            <w:gridSpan w:val="2"/>
            <w:vMerge/>
            <w:tcBorders>
              <w:bottom w:val="single" w:sz="4" w:space="0" w:color="auto"/>
            </w:tcBorders>
            <w:shd w:val="clear" w:color="auto" w:fill="CCCCCC"/>
            <w:vAlign w:val="center"/>
          </w:tcPr>
          <w:p w14:paraId="70B2E40B" w14:textId="77777777" w:rsidR="00FA6ADD" w:rsidRPr="00780288" w:rsidRDefault="00FA6ADD" w:rsidP="00FA6ADD">
            <w:pPr>
              <w:jc w:val="center"/>
              <w:rPr>
                <w:sz w:val="20"/>
                <w:szCs w:val="20"/>
              </w:rPr>
            </w:pPr>
          </w:p>
        </w:tc>
        <w:tc>
          <w:tcPr>
            <w:tcW w:w="412" w:type="dxa"/>
            <w:tcBorders>
              <w:bottom w:val="single" w:sz="4" w:space="0" w:color="auto"/>
            </w:tcBorders>
            <w:shd w:val="clear" w:color="auto" w:fill="FFFF99"/>
            <w:vAlign w:val="center"/>
          </w:tcPr>
          <w:p w14:paraId="19E36E83" w14:textId="77777777" w:rsidR="00FA6ADD" w:rsidRPr="00780288" w:rsidRDefault="00FA6ADD" w:rsidP="00FA6ADD">
            <w:pPr>
              <w:jc w:val="center"/>
              <w:rPr>
                <w:sz w:val="20"/>
                <w:szCs w:val="20"/>
              </w:rPr>
            </w:pPr>
            <w:r w:rsidRPr="00780288">
              <w:rPr>
                <w:sz w:val="20"/>
                <w:szCs w:val="20"/>
              </w:rPr>
              <w:t>Q1</w:t>
            </w:r>
          </w:p>
        </w:tc>
        <w:tc>
          <w:tcPr>
            <w:tcW w:w="416" w:type="dxa"/>
            <w:tcBorders>
              <w:bottom w:val="single" w:sz="4" w:space="0" w:color="auto"/>
            </w:tcBorders>
            <w:shd w:val="clear" w:color="auto" w:fill="FFFF99"/>
            <w:vAlign w:val="center"/>
          </w:tcPr>
          <w:p w14:paraId="451367FD" w14:textId="77777777" w:rsidR="00FA6ADD" w:rsidRPr="00780288" w:rsidRDefault="00FA6ADD" w:rsidP="00FA6ADD">
            <w:pPr>
              <w:jc w:val="center"/>
              <w:rPr>
                <w:sz w:val="20"/>
                <w:szCs w:val="20"/>
              </w:rPr>
            </w:pPr>
            <w:r w:rsidRPr="00780288">
              <w:rPr>
                <w:sz w:val="20"/>
                <w:szCs w:val="20"/>
              </w:rPr>
              <w:t>Q2</w:t>
            </w:r>
          </w:p>
        </w:tc>
        <w:tc>
          <w:tcPr>
            <w:tcW w:w="416" w:type="dxa"/>
            <w:tcBorders>
              <w:bottom w:val="single" w:sz="4" w:space="0" w:color="auto"/>
            </w:tcBorders>
            <w:shd w:val="clear" w:color="auto" w:fill="FFFF99"/>
            <w:vAlign w:val="center"/>
          </w:tcPr>
          <w:p w14:paraId="14892AEE" w14:textId="77777777" w:rsidR="00FA6ADD" w:rsidRPr="00780288" w:rsidRDefault="00FA6ADD" w:rsidP="00FA6ADD">
            <w:pPr>
              <w:jc w:val="center"/>
              <w:rPr>
                <w:sz w:val="20"/>
                <w:szCs w:val="20"/>
              </w:rPr>
            </w:pPr>
            <w:r w:rsidRPr="00780288">
              <w:rPr>
                <w:sz w:val="20"/>
                <w:szCs w:val="20"/>
              </w:rPr>
              <w:t>Q3</w:t>
            </w:r>
          </w:p>
        </w:tc>
        <w:tc>
          <w:tcPr>
            <w:tcW w:w="416" w:type="dxa"/>
            <w:tcBorders>
              <w:bottom w:val="single" w:sz="4" w:space="0" w:color="auto"/>
            </w:tcBorders>
            <w:shd w:val="clear" w:color="auto" w:fill="FFFF99"/>
            <w:vAlign w:val="center"/>
          </w:tcPr>
          <w:p w14:paraId="6D40B404" w14:textId="77777777" w:rsidR="00FA6ADD" w:rsidRPr="00780288" w:rsidRDefault="00FA6ADD" w:rsidP="00FA6ADD">
            <w:pPr>
              <w:jc w:val="center"/>
              <w:rPr>
                <w:sz w:val="20"/>
                <w:szCs w:val="20"/>
              </w:rPr>
            </w:pPr>
            <w:r w:rsidRPr="00780288">
              <w:rPr>
                <w:sz w:val="20"/>
                <w:szCs w:val="20"/>
              </w:rPr>
              <w:t>Q4</w:t>
            </w:r>
          </w:p>
        </w:tc>
        <w:tc>
          <w:tcPr>
            <w:tcW w:w="2182" w:type="dxa"/>
            <w:gridSpan w:val="5"/>
            <w:shd w:val="clear" w:color="auto" w:fill="FFFF99"/>
            <w:vAlign w:val="center"/>
          </w:tcPr>
          <w:p w14:paraId="6646E933" w14:textId="77777777" w:rsidR="00FA6ADD" w:rsidRPr="00780288" w:rsidRDefault="00FA6ADD" w:rsidP="00FA6ADD">
            <w:pPr>
              <w:jc w:val="center"/>
              <w:rPr>
                <w:sz w:val="20"/>
                <w:szCs w:val="20"/>
              </w:rPr>
            </w:pPr>
          </w:p>
        </w:tc>
        <w:tc>
          <w:tcPr>
            <w:tcW w:w="1714" w:type="dxa"/>
            <w:gridSpan w:val="3"/>
            <w:shd w:val="clear" w:color="auto" w:fill="FFFF99"/>
            <w:vAlign w:val="center"/>
          </w:tcPr>
          <w:p w14:paraId="496D2B29" w14:textId="77777777" w:rsidR="00FA6ADD" w:rsidRPr="00780288" w:rsidRDefault="00FA6ADD" w:rsidP="00FA6ADD">
            <w:pPr>
              <w:jc w:val="center"/>
              <w:rPr>
                <w:sz w:val="20"/>
                <w:szCs w:val="20"/>
              </w:rPr>
            </w:pPr>
            <w:r w:rsidRPr="00780288">
              <w:rPr>
                <w:sz w:val="20"/>
                <w:szCs w:val="20"/>
              </w:rPr>
              <w:t>Funding Source</w:t>
            </w:r>
          </w:p>
        </w:tc>
        <w:tc>
          <w:tcPr>
            <w:tcW w:w="3499" w:type="dxa"/>
            <w:gridSpan w:val="4"/>
            <w:shd w:val="clear" w:color="auto" w:fill="FFFF99"/>
            <w:vAlign w:val="center"/>
          </w:tcPr>
          <w:p w14:paraId="7C1D915E" w14:textId="77777777" w:rsidR="00FA6ADD" w:rsidRPr="00780288" w:rsidRDefault="00FA6ADD" w:rsidP="00FA6ADD">
            <w:pPr>
              <w:jc w:val="center"/>
              <w:rPr>
                <w:sz w:val="20"/>
                <w:szCs w:val="20"/>
              </w:rPr>
            </w:pPr>
            <w:r w:rsidRPr="00780288">
              <w:rPr>
                <w:sz w:val="20"/>
                <w:szCs w:val="20"/>
              </w:rPr>
              <w:t>Budget Description</w:t>
            </w:r>
          </w:p>
        </w:tc>
        <w:tc>
          <w:tcPr>
            <w:tcW w:w="2401" w:type="dxa"/>
            <w:gridSpan w:val="3"/>
            <w:shd w:val="clear" w:color="auto" w:fill="FFFF99"/>
            <w:vAlign w:val="center"/>
          </w:tcPr>
          <w:p w14:paraId="155EBC4F" w14:textId="77777777" w:rsidR="00FA6ADD" w:rsidRPr="00780288" w:rsidRDefault="00FA6ADD" w:rsidP="00FA6ADD">
            <w:pPr>
              <w:jc w:val="center"/>
              <w:rPr>
                <w:sz w:val="20"/>
                <w:szCs w:val="20"/>
              </w:rPr>
            </w:pPr>
            <w:r w:rsidRPr="00780288">
              <w:rPr>
                <w:sz w:val="20"/>
                <w:szCs w:val="20"/>
              </w:rPr>
              <w:t>Amount</w:t>
            </w:r>
          </w:p>
        </w:tc>
      </w:tr>
      <w:tr w:rsidR="00FA6ADD" w:rsidRPr="00780288" w14:paraId="08265A0E"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5"/>
          <w:jc w:val="center"/>
        </w:trPr>
        <w:tc>
          <w:tcPr>
            <w:tcW w:w="3995" w:type="dxa"/>
            <w:gridSpan w:val="2"/>
            <w:vAlign w:val="bottom"/>
          </w:tcPr>
          <w:p w14:paraId="4FCD2D7D" w14:textId="4C258AB2" w:rsidR="00FA6ADD" w:rsidRPr="00780288" w:rsidRDefault="00FA6ADD" w:rsidP="00FA6ADD">
            <w:pPr>
              <w:rPr>
                <w:iCs/>
                <w:sz w:val="20"/>
                <w:szCs w:val="20"/>
              </w:rPr>
            </w:pPr>
            <w:r w:rsidRPr="00780288">
              <w:rPr>
                <w:iCs/>
                <w:sz w:val="20"/>
                <w:szCs w:val="20"/>
              </w:rPr>
              <w:t>1. UNDP SSR Technical Specialist (80%) 6 months</w:t>
            </w:r>
          </w:p>
        </w:tc>
        <w:tc>
          <w:tcPr>
            <w:tcW w:w="412" w:type="dxa"/>
            <w:vAlign w:val="center"/>
          </w:tcPr>
          <w:p w14:paraId="0D56F06D" w14:textId="77777777" w:rsidR="00FA6ADD" w:rsidRPr="00780288" w:rsidRDefault="00FA6ADD" w:rsidP="00FA6ADD">
            <w:pPr>
              <w:rPr>
                <w:sz w:val="20"/>
                <w:szCs w:val="20"/>
              </w:rPr>
            </w:pPr>
            <w:r w:rsidRPr="00780288">
              <w:rPr>
                <w:sz w:val="20"/>
                <w:szCs w:val="20"/>
              </w:rPr>
              <w:t>x</w:t>
            </w:r>
          </w:p>
        </w:tc>
        <w:tc>
          <w:tcPr>
            <w:tcW w:w="416" w:type="dxa"/>
            <w:vAlign w:val="center"/>
          </w:tcPr>
          <w:p w14:paraId="5B523B2C" w14:textId="77777777" w:rsidR="00FA6ADD" w:rsidRPr="00780288" w:rsidRDefault="00FA6ADD" w:rsidP="00FA6ADD">
            <w:pPr>
              <w:rPr>
                <w:sz w:val="20"/>
                <w:szCs w:val="20"/>
              </w:rPr>
            </w:pPr>
            <w:r w:rsidRPr="00780288">
              <w:rPr>
                <w:sz w:val="20"/>
                <w:szCs w:val="20"/>
              </w:rPr>
              <w:t>x</w:t>
            </w:r>
          </w:p>
        </w:tc>
        <w:tc>
          <w:tcPr>
            <w:tcW w:w="416" w:type="dxa"/>
          </w:tcPr>
          <w:p w14:paraId="7CB4DBF3" w14:textId="77777777" w:rsidR="00FA6ADD" w:rsidRPr="00780288" w:rsidRDefault="00FA6ADD" w:rsidP="00FA6ADD">
            <w:pPr>
              <w:rPr>
                <w:sz w:val="20"/>
                <w:szCs w:val="20"/>
              </w:rPr>
            </w:pPr>
          </w:p>
        </w:tc>
        <w:tc>
          <w:tcPr>
            <w:tcW w:w="416" w:type="dxa"/>
          </w:tcPr>
          <w:p w14:paraId="4166F8BB" w14:textId="77777777" w:rsidR="00FA6ADD" w:rsidRPr="00780288" w:rsidRDefault="00FA6ADD" w:rsidP="00FA6ADD">
            <w:pPr>
              <w:rPr>
                <w:sz w:val="20"/>
                <w:szCs w:val="20"/>
              </w:rPr>
            </w:pPr>
          </w:p>
        </w:tc>
        <w:tc>
          <w:tcPr>
            <w:tcW w:w="2182" w:type="dxa"/>
            <w:gridSpan w:val="5"/>
            <w:vAlign w:val="center"/>
          </w:tcPr>
          <w:p w14:paraId="2660F6BA" w14:textId="77777777" w:rsidR="00FA6ADD" w:rsidRPr="00780288" w:rsidRDefault="00FA6ADD" w:rsidP="00FA6ADD">
            <w:pPr>
              <w:rPr>
                <w:sz w:val="20"/>
                <w:szCs w:val="20"/>
              </w:rPr>
            </w:pPr>
            <w:r w:rsidRPr="00780288">
              <w:rPr>
                <w:sz w:val="20"/>
                <w:szCs w:val="20"/>
              </w:rPr>
              <w:t>UNDP</w:t>
            </w:r>
          </w:p>
        </w:tc>
        <w:tc>
          <w:tcPr>
            <w:tcW w:w="1714" w:type="dxa"/>
            <w:gridSpan w:val="3"/>
            <w:vAlign w:val="center"/>
          </w:tcPr>
          <w:p w14:paraId="70E5FA69" w14:textId="1903FFBB" w:rsidR="00FA6ADD" w:rsidRPr="00780288" w:rsidRDefault="00FA6ADD" w:rsidP="00FA6ADD">
            <w:pPr>
              <w:rPr>
                <w:sz w:val="20"/>
                <w:szCs w:val="20"/>
              </w:rPr>
            </w:pPr>
            <w:r w:rsidRPr="00780288">
              <w:rPr>
                <w:sz w:val="20"/>
                <w:szCs w:val="20"/>
              </w:rPr>
              <w:t>TRAC</w:t>
            </w:r>
          </w:p>
        </w:tc>
        <w:tc>
          <w:tcPr>
            <w:tcW w:w="3499" w:type="dxa"/>
            <w:gridSpan w:val="4"/>
            <w:vAlign w:val="center"/>
          </w:tcPr>
          <w:p w14:paraId="41C47ADE" w14:textId="77777777" w:rsidR="00FA6ADD" w:rsidRPr="00780288" w:rsidRDefault="00FA6ADD" w:rsidP="00FA6ADD">
            <w:pPr>
              <w:rPr>
                <w:sz w:val="20"/>
                <w:szCs w:val="20"/>
              </w:rPr>
            </w:pPr>
            <w:r w:rsidRPr="00780288">
              <w:rPr>
                <w:sz w:val="20"/>
                <w:szCs w:val="20"/>
              </w:rPr>
              <w:t>Salary Int. Professional Staff</w:t>
            </w:r>
          </w:p>
        </w:tc>
        <w:tc>
          <w:tcPr>
            <w:tcW w:w="2401" w:type="dxa"/>
            <w:gridSpan w:val="3"/>
          </w:tcPr>
          <w:p w14:paraId="29AA5FB5" w14:textId="613F2FCA" w:rsidR="00FA6ADD" w:rsidRPr="00780288" w:rsidRDefault="00FA6ADD" w:rsidP="00FA6ADD">
            <w:pPr>
              <w:rPr>
                <w:sz w:val="20"/>
                <w:szCs w:val="20"/>
              </w:rPr>
            </w:pPr>
            <w:r w:rsidRPr="00780288">
              <w:rPr>
                <w:sz w:val="20"/>
                <w:szCs w:val="20"/>
              </w:rPr>
              <w:t>98,342</w:t>
            </w:r>
          </w:p>
        </w:tc>
      </w:tr>
      <w:tr w:rsidR="00FA6ADD" w:rsidRPr="00780288" w14:paraId="25BC9E0B"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6"/>
          <w:jc w:val="center"/>
        </w:trPr>
        <w:tc>
          <w:tcPr>
            <w:tcW w:w="3995" w:type="dxa"/>
            <w:gridSpan w:val="2"/>
            <w:vAlign w:val="center"/>
          </w:tcPr>
          <w:p w14:paraId="7EA3E89E" w14:textId="0678C5BB" w:rsidR="00FA6ADD" w:rsidRPr="00780288" w:rsidRDefault="00FA6ADD" w:rsidP="00FA6ADD">
            <w:pPr>
              <w:rPr>
                <w:i/>
                <w:iCs/>
                <w:sz w:val="20"/>
                <w:szCs w:val="20"/>
              </w:rPr>
            </w:pPr>
            <w:r w:rsidRPr="00780288">
              <w:rPr>
                <w:iCs/>
                <w:sz w:val="20"/>
                <w:szCs w:val="20"/>
              </w:rPr>
              <w:t>2. National staff officer – Coordinator (50%) 6 months</w:t>
            </w:r>
          </w:p>
        </w:tc>
        <w:tc>
          <w:tcPr>
            <w:tcW w:w="412" w:type="dxa"/>
            <w:vAlign w:val="center"/>
          </w:tcPr>
          <w:p w14:paraId="711FFD17" w14:textId="77777777" w:rsidR="00FA6ADD" w:rsidRPr="00780288" w:rsidRDefault="00FA6ADD" w:rsidP="00FA6ADD">
            <w:pPr>
              <w:rPr>
                <w:sz w:val="20"/>
                <w:szCs w:val="20"/>
              </w:rPr>
            </w:pPr>
            <w:r w:rsidRPr="00780288">
              <w:rPr>
                <w:sz w:val="20"/>
                <w:szCs w:val="20"/>
              </w:rPr>
              <w:t>x</w:t>
            </w:r>
          </w:p>
        </w:tc>
        <w:tc>
          <w:tcPr>
            <w:tcW w:w="416" w:type="dxa"/>
            <w:vAlign w:val="center"/>
          </w:tcPr>
          <w:p w14:paraId="733D59C2" w14:textId="77777777" w:rsidR="00FA6ADD" w:rsidRPr="00780288" w:rsidRDefault="00FA6ADD" w:rsidP="00FA6ADD">
            <w:pPr>
              <w:rPr>
                <w:sz w:val="20"/>
                <w:szCs w:val="20"/>
              </w:rPr>
            </w:pPr>
            <w:r w:rsidRPr="00780288">
              <w:rPr>
                <w:sz w:val="20"/>
                <w:szCs w:val="20"/>
              </w:rPr>
              <w:t>x</w:t>
            </w:r>
          </w:p>
        </w:tc>
        <w:tc>
          <w:tcPr>
            <w:tcW w:w="416" w:type="dxa"/>
          </w:tcPr>
          <w:p w14:paraId="13A951CE" w14:textId="77777777" w:rsidR="00FA6ADD" w:rsidRPr="00780288" w:rsidRDefault="00FA6ADD" w:rsidP="00FA6ADD">
            <w:pPr>
              <w:rPr>
                <w:sz w:val="20"/>
                <w:szCs w:val="20"/>
              </w:rPr>
            </w:pPr>
          </w:p>
        </w:tc>
        <w:tc>
          <w:tcPr>
            <w:tcW w:w="416" w:type="dxa"/>
          </w:tcPr>
          <w:p w14:paraId="61B3F5B8" w14:textId="77777777" w:rsidR="00FA6ADD" w:rsidRPr="00780288" w:rsidRDefault="00FA6ADD" w:rsidP="00FA6ADD">
            <w:pPr>
              <w:rPr>
                <w:sz w:val="20"/>
                <w:szCs w:val="20"/>
              </w:rPr>
            </w:pPr>
          </w:p>
        </w:tc>
        <w:tc>
          <w:tcPr>
            <w:tcW w:w="2182" w:type="dxa"/>
            <w:gridSpan w:val="5"/>
            <w:vAlign w:val="center"/>
          </w:tcPr>
          <w:p w14:paraId="4FE6824A" w14:textId="77777777" w:rsidR="00FA6ADD" w:rsidRPr="00780288" w:rsidRDefault="00FA6ADD" w:rsidP="00FA6ADD">
            <w:pPr>
              <w:rPr>
                <w:sz w:val="20"/>
                <w:szCs w:val="20"/>
              </w:rPr>
            </w:pPr>
            <w:r w:rsidRPr="00780288">
              <w:rPr>
                <w:sz w:val="20"/>
                <w:szCs w:val="20"/>
              </w:rPr>
              <w:t>UNDP</w:t>
            </w:r>
          </w:p>
        </w:tc>
        <w:tc>
          <w:tcPr>
            <w:tcW w:w="1714" w:type="dxa"/>
            <w:gridSpan w:val="3"/>
            <w:vAlign w:val="center"/>
          </w:tcPr>
          <w:p w14:paraId="592120AE" w14:textId="3F7BB9A4" w:rsidR="00FA6ADD" w:rsidRPr="00780288" w:rsidRDefault="00FA6ADD" w:rsidP="00FA6ADD">
            <w:pPr>
              <w:rPr>
                <w:sz w:val="20"/>
                <w:szCs w:val="20"/>
              </w:rPr>
            </w:pPr>
            <w:r w:rsidRPr="00780288">
              <w:rPr>
                <w:sz w:val="20"/>
                <w:szCs w:val="20"/>
              </w:rPr>
              <w:t>TRAC</w:t>
            </w:r>
          </w:p>
        </w:tc>
        <w:tc>
          <w:tcPr>
            <w:tcW w:w="3499" w:type="dxa"/>
            <w:gridSpan w:val="4"/>
            <w:vAlign w:val="center"/>
          </w:tcPr>
          <w:p w14:paraId="66EF9E35" w14:textId="77777777" w:rsidR="00FA6ADD" w:rsidRPr="00780288" w:rsidRDefault="00FA6ADD" w:rsidP="00FA6ADD">
            <w:pPr>
              <w:rPr>
                <w:sz w:val="20"/>
                <w:szCs w:val="20"/>
              </w:rPr>
            </w:pPr>
            <w:r w:rsidRPr="00780288">
              <w:rPr>
                <w:sz w:val="20"/>
                <w:szCs w:val="20"/>
              </w:rPr>
              <w:t>Salary Service Contract</w:t>
            </w:r>
          </w:p>
        </w:tc>
        <w:tc>
          <w:tcPr>
            <w:tcW w:w="2401" w:type="dxa"/>
            <w:gridSpan w:val="3"/>
          </w:tcPr>
          <w:p w14:paraId="11953FC8" w14:textId="1FB4A5B7" w:rsidR="00FA6ADD" w:rsidRPr="00780288" w:rsidRDefault="00FA6ADD" w:rsidP="00FA6ADD">
            <w:pPr>
              <w:rPr>
                <w:sz w:val="20"/>
                <w:szCs w:val="20"/>
              </w:rPr>
            </w:pPr>
            <w:r w:rsidRPr="00780288">
              <w:rPr>
                <w:sz w:val="20"/>
                <w:szCs w:val="20"/>
              </w:rPr>
              <w:t>10,722</w:t>
            </w:r>
          </w:p>
        </w:tc>
      </w:tr>
      <w:tr w:rsidR="00FA6ADD" w:rsidRPr="00780288" w14:paraId="47D5B32F"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5"/>
          <w:jc w:val="center"/>
        </w:trPr>
        <w:tc>
          <w:tcPr>
            <w:tcW w:w="3995" w:type="dxa"/>
            <w:gridSpan w:val="2"/>
            <w:vAlign w:val="center"/>
          </w:tcPr>
          <w:p w14:paraId="59A758CF" w14:textId="235510DC" w:rsidR="00FA6ADD" w:rsidRPr="00780288" w:rsidRDefault="00FA6ADD" w:rsidP="00FA6ADD">
            <w:pPr>
              <w:rPr>
                <w:iCs/>
                <w:sz w:val="20"/>
                <w:szCs w:val="20"/>
              </w:rPr>
            </w:pPr>
            <w:r w:rsidRPr="00780288">
              <w:rPr>
                <w:iCs/>
                <w:sz w:val="20"/>
                <w:szCs w:val="20"/>
              </w:rPr>
              <w:t>3. Project Management Specialist 40% for 3 months</w:t>
            </w:r>
          </w:p>
        </w:tc>
        <w:tc>
          <w:tcPr>
            <w:tcW w:w="412" w:type="dxa"/>
            <w:vAlign w:val="center"/>
          </w:tcPr>
          <w:p w14:paraId="0406EF9E" w14:textId="77777777" w:rsidR="00FA6ADD" w:rsidRPr="00780288" w:rsidRDefault="00FA6ADD" w:rsidP="00FA6ADD">
            <w:pPr>
              <w:rPr>
                <w:sz w:val="20"/>
                <w:szCs w:val="20"/>
              </w:rPr>
            </w:pPr>
            <w:r w:rsidRPr="00780288">
              <w:rPr>
                <w:sz w:val="20"/>
                <w:szCs w:val="20"/>
              </w:rPr>
              <w:t>x</w:t>
            </w:r>
          </w:p>
        </w:tc>
        <w:tc>
          <w:tcPr>
            <w:tcW w:w="416" w:type="dxa"/>
            <w:vAlign w:val="center"/>
          </w:tcPr>
          <w:p w14:paraId="192341E3" w14:textId="77777777" w:rsidR="00FA6ADD" w:rsidRPr="00780288" w:rsidRDefault="00FA6ADD" w:rsidP="00FA6ADD">
            <w:pPr>
              <w:rPr>
                <w:sz w:val="20"/>
                <w:szCs w:val="20"/>
              </w:rPr>
            </w:pPr>
            <w:r w:rsidRPr="00780288">
              <w:rPr>
                <w:sz w:val="20"/>
                <w:szCs w:val="20"/>
              </w:rPr>
              <w:t>x</w:t>
            </w:r>
          </w:p>
        </w:tc>
        <w:tc>
          <w:tcPr>
            <w:tcW w:w="416" w:type="dxa"/>
          </w:tcPr>
          <w:p w14:paraId="78A371DC" w14:textId="77777777" w:rsidR="00FA6ADD" w:rsidRPr="00780288" w:rsidRDefault="00FA6ADD" w:rsidP="00FA6ADD">
            <w:pPr>
              <w:rPr>
                <w:sz w:val="20"/>
                <w:szCs w:val="20"/>
              </w:rPr>
            </w:pPr>
          </w:p>
        </w:tc>
        <w:tc>
          <w:tcPr>
            <w:tcW w:w="416" w:type="dxa"/>
          </w:tcPr>
          <w:p w14:paraId="3154014E" w14:textId="77777777" w:rsidR="00FA6ADD" w:rsidRPr="00780288" w:rsidRDefault="00FA6ADD" w:rsidP="00FA6ADD">
            <w:pPr>
              <w:rPr>
                <w:sz w:val="20"/>
                <w:szCs w:val="20"/>
              </w:rPr>
            </w:pPr>
          </w:p>
        </w:tc>
        <w:tc>
          <w:tcPr>
            <w:tcW w:w="2182" w:type="dxa"/>
            <w:gridSpan w:val="5"/>
            <w:vAlign w:val="center"/>
          </w:tcPr>
          <w:p w14:paraId="7EC2D4E4" w14:textId="77777777" w:rsidR="00FA6ADD" w:rsidRPr="00780288" w:rsidRDefault="00FA6ADD" w:rsidP="00FA6ADD">
            <w:pPr>
              <w:rPr>
                <w:sz w:val="20"/>
                <w:szCs w:val="20"/>
              </w:rPr>
            </w:pPr>
            <w:r w:rsidRPr="00780288">
              <w:rPr>
                <w:sz w:val="20"/>
                <w:szCs w:val="20"/>
              </w:rPr>
              <w:t>UNDP</w:t>
            </w:r>
          </w:p>
        </w:tc>
        <w:tc>
          <w:tcPr>
            <w:tcW w:w="1714" w:type="dxa"/>
            <w:gridSpan w:val="3"/>
            <w:vAlign w:val="center"/>
          </w:tcPr>
          <w:p w14:paraId="136E1A94" w14:textId="6F850553" w:rsidR="00FA6ADD" w:rsidRPr="00780288" w:rsidRDefault="00FA6ADD" w:rsidP="00FA6ADD">
            <w:pPr>
              <w:rPr>
                <w:sz w:val="20"/>
                <w:szCs w:val="20"/>
              </w:rPr>
            </w:pPr>
            <w:r w:rsidRPr="00780288">
              <w:rPr>
                <w:sz w:val="20"/>
                <w:szCs w:val="20"/>
              </w:rPr>
              <w:t>TRAC</w:t>
            </w:r>
          </w:p>
        </w:tc>
        <w:tc>
          <w:tcPr>
            <w:tcW w:w="3499" w:type="dxa"/>
            <w:gridSpan w:val="4"/>
            <w:vAlign w:val="center"/>
          </w:tcPr>
          <w:p w14:paraId="01FE5B0A" w14:textId="77777777" w:rsidR="00FA6ADD" w:rsidRPr="00780288" w:rsidRDefault="00FA6ADD" w:rsidP="00FA6ADD">
            <w:pPr>
              <w:rPr>
                <w:sz w:val="20"/>
                <w:szCs w:val="20"/>
              </w:rPr>
            </w:pPr>
            <w:r w:rsidRPr="00780288">
              <w:rPr>
                <w:sz w:val="20"/>
                <w:szCs w:val="20"/>
              </w:rPr>
              <w:t>Salary Service Contract</w:t>
            </w:r>
          </w:p>
        </w:tc>
        <w:tc>
          <w:tcPr>
            <w:tcW w:w="2401" w:type="dxa"/>
            <w:gridSpan w:val="3"/>
          </w:tcPr>
          <w:p w14:paraId="15F735C0" w14:textId="22B25041" w:rsidR="00FA6ADD" w:rsidRPr="00780288" w:rsidRDefault="00FA6ADD" w:rsidP="00FA6ADD">
            <w:pPr>
              <w:rPr>
                <w:sz w:val="20"/>
                <w:szCs w:val="20"/>
              </w:rPr>
            </w:pPr>
            <w:r w:rsidRPr="00780288">
              <w:rPr>
                <w:sz w:val="20"/>
                <w:szCs w:val="20"/>
              </w:rPr>
              <w:t>26,021</w:t>
            </w:r>
          </w:p>
        </w:tc>
      </w:tr>
      <w:tr w:rsidR="00FA6ADD" w:rsidRPr="00780288" w14:paraId="36280278"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6"/>
          <w:jc w:val="center"/>
        </w:trPr>
        <w:tc>
          <w:tcPr>
            <w:tcW w:w="3995" w:type="dxa"/>
            <w:gridSpan w:val="2"/>
            <w:vAlign w:val="center"/>
          </w:tcPr>
          <w:p w14:paraId="4D686D31" w14:textId="3D4078BB" w:rsidR="00FA6ADD" w:rsidRPr="00780288" w:rsidRDefault="00FA6ADD" w:rsidP="00FA6ADD">
            <w:pPr>
              <w:rPr>
                <w:i/>
                <w:iCs/>
                <w:sz w:val="20"/>
                <w:szCs w:val="20"/>
              </w:rPr>
            </w:pPr>
            <w:r w:rsidRPr="00780288">
              <w:rPr>
                <w:iCs/>
                <w:sz w:val="20"/>
                <w:szCs w:val="20"/>
              </w:rPr>
              <w:t xml:space="preserve">4. Reporting and monitoring Analyst for 6 months </w:t>
            </w:r>
          </w:p>
        </w:tc>
        <w:tc>
          <w:tcPr>
            <w:tcW w:w="412" w:type="dxa"/>
            <w:vAlign w:val="center"/>
          </w:tcPr>
          <w:p w14:paraId="3A31C505" w14:textId="77777777" w:rsidR="00FA6ADD" w:rsidRPr="00780288" w:rsidRDefault="00FA6ADD" w:rsidP="00FA6ADD">
            <w:pPr>
              <w:rPr>
                <w:sz w:val="20"/>
                <w:szCs w:val="20"/>
              </w:rPr>
            </w:pPr>
            <w:r w:rsidRPr="00780288">
              <w:rPr>
                <w:sz w:val="20"/>
                <w:szCs w:val="20"/>
              </w:rPr>
              <w:t>x</w:t>
            </w:r>
          </w:p>
        </w:tc>
        <w:tc>
          <w:tcPr>
            <w:tcW w:w="416" w:type="dxa"/>
            <w:vAlign w:val="center"/>
          </w:tcPr>
          <w:p w14:paraId="226030F4" w14:textId="77777777" w:rsidR="00FA6ADD" w:rsidRPr="00780288" w:rsidRDefault="00FA6ADD" w:rsidP="00FA6ADD">
            <w:pPr>
              <w:rPr>
                <w:sz w:val="20"/>
                <w:szCs w:val="20"/>
              </w:rPr>
            </w:pPr>
            <w:r w:rsidRPr="00780288">
              <w:rPr>
                <w:sz w:val="20"/>
                <w:szCs w:val="20"/>
              </w:rPr>
              <w:t>x</w:t>
            </w:r>
          </w:p>
        </w:tc>
        <w:tc>
          <w:tcPr>
            <w:tcW w:w="416" w:type="dxa"/>
          </w:tcPr>
          <w:p w14:paraId="5F42B5D7" w14:textId="77777777" w:rsidR="00FA6ADD" w:rsidRPr="00780288" w:rsidRDefault="00FA6ADD" w:rsidP="00FA6ADD">
            <w:pPr>
              <w:rPr>
                <w:sz w:val="20"/>
                <w:szCs w:val="20"/>
              </w:rPr>
            </w:pPr>
          </w:p>
        </w:tc>
        <w:tc>
          <w:tcPr>
            <w:tcW w:w="416" w:type="dxa"/>
          </w:tcPr>
          <w:p w14:paraId="1D46D199" w14:textId="77777777" w:rsidR="00FA6ADD" w:rsidRPr="00780288" w:rsidRDefault="00FA6ADD" w:rsidP="00FA6ADD">
            <w:pPr>
              <w:rPr>
                <w:sz w:val="20"/>
                <w:szCs w:val="20"/>
              </w:rPr>
            </w:pPr>
          </w:p>
        </w:tc>
        <w:tc>
          <w:tcPr>
            <w:tcW w:w="2182" w:type="dxa"/>
            <w:gridSpan w:val="5"/>
            <w:vAlign w:val="center"/>
          </w:tcPr>
          <w:p w14:paraId="40E3A1EA" w14:textId="77777777" w:rsidR="00FA6ADD" w:rsidRPr="00780288" w:rsidRDefault="00FA6ADD" w:rsidP="00FA6ADD">
            <w:pPr>
              <w:rPr>
                <w:sz w:val="20"/>
                <w:szCs w:val="20"/>
              </w:rPr>
            </w:pPr>
            <w:r w:rsidRPr="00780288">
              <w:rPr>
                <w:sz w:val="20"/>
                <w:szCs w:val="20"/>
              </w:rPr>
              <w:t>UNDP</w:t>
            </w:r>
          </w:p>
        </w:tc>
        <w:tc>
          <w:tcPr>
            <w:tcW w:w="1714" w:type="dxa"/>
            <w:gridSpan w:val="3"/>
            <w:vAlign w:val="center"/>
          </w:tcPr>
          <w:p w14:paraId="77C764D9" w14:textId="3B9A61BA" w:rsidR="00FA6ADD" w:rsidRPr="00780288" w:rsidRDefault="00FA6ADD" w:rsidP="00FA6ADD">
            <w:pPr>
              <w:rPr>
                <w:sz w:val="20"/>
                <w:szCs w:val="20"/>
              </w:rPr>
            </w:pPr>
            <w:r w:rsidRPr="00780288">
              <w:rPr>
                <w:sz w:val="20"/>
                <w:szCs w:val="20"/>
              </w:rPr>
              <w:t>TRAC</w:t>
            </w:r>
          </w:p>
        </w:tc>
        <w:tc>
          <w:tcPr>
            <w:tcW w:w="3499" w:type="dxa"/>
            <w:gridSpan w:val="4"/>
            <w:vAlign w:val="center"/>
          </w:tcPr>
          <w:p w14:paraId="3774C6AE" w14:textId="77777777" w:rsidR="00FA6ADD" w:rsidRPr="00780288" w:rsidRDefault="00FA6ADD" w:rsidP="00FA6ADD">
            <w:pPr>
              <w:rPr>
                <w:sz w:val="20"/>
                <w:szCs w:val="20"/>
              </w:rPr>
            </w:pPr>
            <w:r w:rsidRPr="00780288">
              <w:rPr>
                <w:sz w:val="20"/>
                <w:szCs w:val="20"/>
              </w:rPr>
              <w:t>Salary Service Contract</w:t>
            </w:r>
          </w:p>
        </w:tc>
        <w:tc>
          <w:tcPr>
            <w:tcW w:w="2401" w:type="dxa"/>
            <w:gridSpan w:val="3"/>
          </w:tcPr>
          <w:p w14:paraId="15F6BFC7" w14:textId="69604A24" w:rsidR="00FA6ADD" w:rsidRPr="00780288" w:rsidRDefault="00FA6ADD" w:rsidP="00FA6ADD">
            <w:pPr>
              <w:rPr>
                <w:sz w:val="20"/>
                <w:szCs w:val="20"/>
              </w:rPr>
            </w:pPr>
            <w:r w:rsidRPr="00780288">
              <w:rPr>
                <w:sz w:val="20"/>
                <w:szCs w:val="20"/>
              </w:rPr>
              <w:t>5</w:t>
            </w:r>
            <w:r w:rsidR="00E34530">
              <w:rPr>
                <w:sz w:val="20"/>
                <w:szCs w:val="20"/>
              </w:rPr>
              <w:t>0,000</w:t>
            </w:r>
          </w:p>
        </w:tc>
      </w:tr>
      <w:tr w:rsidR="00FA6ADD" w:rsidRPr="00780288" w14:paraId="02B903BF"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6"/>
          <w:jc w:val="center"/>
        </w:trPr>
        <w:tc>
          <w:tcPr>
            <w:tcW w:w="3995" w:type="dxa"/>
            <w:gridSpan w:val="2"/>
            <w:vAlign w:val="center"/>
          </w:tcPr>
          <w:p w14:paraId="37F392E1" w14:textId="3A7CC648" w:rsidR="00FA6ADD" w:rsidRPr="00780288" w:rsidRDefault="00FA6ADD" w:rsidP="00FA6ADD">
            <w:pPr>
              <w:rPr>
                <w:i/>
                <w:iCs/>
                <w:sz w:val="20"/>
                <w:szCs w:val="20"/>
              </w:rPr>
            </w:pPr>
            <w:r w:rsidRPr="00780288">
              <w:rPr>
                <w:iCs/>
                <w:sz w:val="20"/>
                <w:szCs w:val="20"/>
              </w:rPr>
              <w:t>5. Operations analyst (50%) 3 months</w:t>
            </w:r>
          </w:p>
        </w:tc>
        <w:tc>
          <w:tcPr>
            <w:tcW w:w="412" w:type="dxa"/>
            <w:vAlign w:val="center"/>
          </w:tcPr>
          <w:p w14:paraId="1656A10D" w14:textId="77777777" w:rsidR="00FA6ADD" w:rsidRPr="00780288" w:rsidRDefault="00FA6ADD" w:rsidP="00FA6ADD">
            <w:pPr>
              <w:rPr>
                <w:sz w:val="20"/>
                <w:szCs w:val="20"/>
              </w:rPr>
            </w:pPr>
            <w:r w:rsidRPr="00780288">
              <w:rPr>
                <w:sz w:val="20"/>
                <w:szCs w:val="20"/>
              </w:rPr>
              <w:t>x</w:t>
            </w:r>
          </w:p>
        </w:tc>
        <w:tc>
          <w:tcPr>
            <w:tcW w:w="416" w:type="dxa"/>
            <w:vAlign w:val="center"/>
          </w:tcPr>
          <w:p w14:paraId="146D2500" w14:textId="77777777" w:rsidR="00FA6ADD" w:rsidRPr="00780288" w:rsidRDefault="00FA6ADD" w:rsidP="00FA6ADD">
            <w:pPr>
              <w:rPr>
                <w:sz w:val="20"/>
                <w:szCs w:val="20"/>
              </w:rPr>
            </w:pPr>
            <w:r w:rsidRPr="00780288">
              <w:rPr>
                <w:sz w:val="20"/>
                <w:szCs w:val="20"/>
              </w:rPr>
              <w:t>x</w:t>
            </w:r>
          </w:p>
        </w:tc>
        <w:tc>
          <w:tcPr>
            <w:tcW w:w="416" w:type="dxa"/>
          </w:tcPr>
          <w:p w14:paraId="3A312A19" w14:textId="77777777" w:rsidR="00FA6ADD" w:rsidRPr="00780288" w:rsidRDefault="00FA6ADD" w:rsidP="00FA6ADD">
            <w:pPr>
              <w:rPr>
                <w:sz w:val="20"/>
                <w:szCs w:val="20"/>
              </w:rPr>
            </w:pPr>
          </w:p>
        </w:tc>
        <w:tc>
          <w:tcPr>
            <w:tcW w:w="416" w:type="dxa"/>
          </w:tcPr>
          <w:p w14:paraId="0B28C44C" w14:textId="77777777" w:rsidR="00FA6ADD" w:rsidRPr="00780288" w:rsidRDefault="00FA6ADD" w:rsidP="00FA6ADD">
            <w:pPr>
              <w:rPr>
                <w:sz w:val="20"/>
                <w:szCs w:val="20"/>
              </w:rPr>
            </w:pPr>
          </w:p>
        </w:tc>
        <w:tc>
          <w:tcPr>
            <w:tcW w:w="2182" w:type="dxa"/>
            <w:gridSpan w:val="5"/>
            <w:vAlign w:val="center"/>
          </w:tcPr>
          <w:p w14:paraId="35FF4877" w14:textId="77777777" w:rsidR="00FA6ADD" w:rsidRPr="00780288" w:rsidRDefault="00FA6ADD" w:rsidP="00FA6ADD">
            <w:pPr>
              <w:rPr>
                <w:sz w:val="20"/>
                <w:szCs w:val="20"/>
              </w:rPr>
            </w:pPr>
            <w:r w:rsidRPr="00780288">
              <w:rPr>
                <w:sz w:val="20"/>
                <w:szCs w:val="20"/>
              </w:rPr>
              <w:t>UNDP</w:t>
            </w:r>
          </w:p>
        </w:tc>
        <w:tc>
          <w:tcPr>
            <w:tcW w:w="1714" w:type="dxa"/>
            <w:gridSpan w:val="3"/>
            <w:vAlign w:val="center"/>
          </w:tcPr>
          <w:p w14:paraId="1D8BC131" w14:textId="5D3DF52A" w:rsidR="00FA6ADD" w:rsidRPr="00780288" w:rsidRDefault="00FA6ADD" w:rsidP="00FA6ADD">
            <w:pPr>
              <w:rPr>
                <w:sz w:val="20"/>
                <w:szCs w:val="20"/>
              </w:rPr>
            </w:pPr>
            <w:r w:rsidRPr="00780288">
              <w:rPr>
                <w:sz w:val="20"/>
                <w:szCs w:val="20"/>
              </w:rPr>
              <w:t>TRAC</w:t>
            </w:r>
          </w:p>
        </w:tc>
        <w:tc>
          <w:tcPr>
            <w:tcW w:w="3499" w:type="dxa"/>
            <w:gridSpan w:val="4"/>
            <w:vAlign w:val="center"/>
          </w:tcPr>
          <w:p w14:paraId="157F44FA" w14:textId="77777777" w:rsidR="00FA6ADD" w:rsidRPr="00780288" w:rsidRDefault="00FA6ADD" w:rsidP="00FA6ADD">
            <w:pPr>
              <w:rPr>
                <w:sz w:val="20"/>
                <w:szCs w:val="20"/>
              </w:rPr>
            </w:pPr>
            <w:r w:rsidRPr="00780288">
              <w:rPr>
                <w:sz w:val="20"/>
                <w:szCs w:val="20"/>
              </w:rPr>
              <w:t>Salary Service Contract</w:t>
            </w:r>
          </w:p>
        </w:tc>
        <w:tc>
          <w:tcPr>
            <w:tcW w:w="2401" w:type="dxa"/>
            <w:gridSpan w:val="3"/>
          </w:tcPr>
          <w:p w14:paraId="4E85EBEF" w14:textId="1ECA438C" w:rsidR="00FA6ADD" w:rsidRPr="00780288" w:rsidRDefault="00FA6ADD" w:rsidP="00FA6ADD">
            <w:pPr>
              <w:rPr>
                <w:sz w:val="20"/>
                <w:szCs w:val="20"/>
              </w:rPr>
            </w:pPr>
            <w:r w:rsidRPr="00780288">
              <w:rPr>
                <w:sz w:val="20"/>
                <w:szCs w:val="20"/>
              </w:rPr>
              <w:t>7,390</w:t>
            </w:r>
          </w:p>
        </w:tc>
      </w:tr>
      <w:tr w:rsidR="00FA6ADD" w:rsidRPr="00780288" w14:paraId="4C988778"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6"/>
          <w:jc w:val="center"/>
        </w:trPr>
        <w:tc>
          <w:tcPr>
            <w:tcW w:w="3995" w:type="dxa"/>
            <w:gridSpan w:val="2"/>
            <w:vAlign w:val="center"/>
          </w:tcPr>
          <w:p w14:paraId="0ED17AA6" w14:textId="3F805D01" w:rsidR="00FA6ADD" w:rsidRPr="00780288" w:rsidRDefault="00FA6ADD" w:rsidP="00FA6ADD">
            <w:pPr>
              <w:rPr>
                <w:sz w:val="20"/>
                <w:szCs w:val="20"/>
              </w:rPr>
            </w:pPr>
            <w:r w:rsidRPr="00780288">
              <w:rPr>
                <w:sz w:val="20"/>
                <w:szCs w:val="20"/>
              </w:rPr>
              <w:t>6.Finance Officer (50%) for 3 months</w:t>
            </w:r>
          </w:p>
        </w:tc>
        <w:tc>
          <w:tcPr>
            <w:tcW w:w="412" w:type="dxa"/>
            <w:vAlign w:val="center"/>
          </w:tcPr>
          <w:p w14:paraId="155AF7FE" w14:textId="77777777" w:rsidR="00FA6ADD" w:rsidRPr="00780288" w:rsidRDefault="00FA6ADD" w:rsidP="00FA6ADD">
            <w:pPr>
              <w:rPr>
                <w:sz w:val="20"/>
                <w:szCs w:val="20"/>
              </w:rPr>
            </w:pPr>
            <w:r w:rsidRPr="00780288">
              <w:rPr>
                <w:sz w:val="20"/>
                <w:szCs w:val="20"/>
              </w:rPr>
              <w:t>x</w:t>
            </w:r>
          </w:p>
        </w:tc>
        <w:tc>
          <w:tcPr>
            <w:tcW w:w="416" w:type="dxa"/>
            <w:vAlign w:val="center"/>
          </w:tcPr>
          <w:p w14:paraId="5DE892E7" w14:textId="77777777" w:rsidR="00FA6ADD" w:rsidRPr="00780288" w:rsidRDefault="00FA6ADD" w:rsidP="00FA6ADD">
            <w:pPr>
              <w:rPr>
                <w:sz w:val="20"/>
                <w:szCs w:val="20"/>
              </w:rPr>
            </w:pPr>
            <w:r w:rsidRPr="00780288">
              <w:rPr>
                <w:sz w:val="20"/>
                <w:szCs w:val="20"/>
              </w:rPr>
              <w:t>x</w:t>
            </w:r>
          </w:p>
        </w:tc>
        <w:tc>
          <w:tcPr>
            <w:tcW w:w="416" w:type="dxa"/>
          </w:tcPr>
          <w:p w14:paraId="3E589AA2" w14:textId="77777777" w:rsidR="00FA6ADD" w:rsidRPr="00780288" w:rsidRDefault="00FA6ADD" w:rsidP="00FA6ADD">
            <w:pPr>
              <w:rPr>
                <w:sz w:val="20"/>
                <w:szCs w:val="20"/>
              </w:rPr>
            </w:pPr>
          </w:p>
        </w:tc>
        <w:tc>
          <w:tcPr>
            <w:tcW w:w="416" w:type="dxa"/>
          </w:tcPr>
          <w:p w14:paraId="68311636" w14:textId="77777777" w:rsidR="00FA6ADD" w:rsidRPr="00780288" w:rsidRDefault="00FA6ADD" w:rsidP="00FA6ADD">
            <w:pPr>
              <w:rPr>
                <w:sz w:val="20"/>
                <w:szCs w:val="20"/>
              </w:rPr>
            </w:pPr>
          </w:p>
        </w:tc>
        <w:tc>
          <w:tcPr>
            <w:tcW w:w="2182" w:type="dxa"/>
            <w:gridSpan w:val="5"/>
            <w:vAlign w:val="center"/>
          </w:tcPr>
          <w:p w14:paraId="3E2DFBE5" w14:textId="77777777" w:rsidR="00FA6ADD" w:rsidRPr="00780288" w:rsidRDefault="00FA6ADD" w:rsidP="00FA6ADD">
            <w:pPr>
              <w:rPr>
                <w:sz w:val="20"/>
                <w:szCs w:val="20"/>
              </w:rPr>
            </w:pPr>
            <w:r w:rsidRPr="00780288">
              <w:rPr>
                <w:sz w:val="20"/>
                <w:szCs w:val="20"/>
              </w:rPr>
              <w:t>UNDP</w:t>
            </w:r>
          </w:p>
        </w:tc>
        <w:tc>
          <w:tcPr>
            <w:tcW w:w="1714" w:type="dxa"/>
            <w:gridSpan w:val="3"/>
            <w:vAlign w:val="center"/>
          </w:tcPr>
          <w:p w14:paraId="052557B6" w14:textId="1AEA229B" w:rsidR="00FA6ADD" w:rsidRPr="00780288" w:rsidRDefault="00FA6ADD" w:rsidP="00FA6ADD">
            <w:pPr>
              <w:rPr>
                <w:sz w:val="20"/>
                <w:szCs w:val="20"/>
              </w:rPr>
            </w:pPr>
            <w:r w:rsidRPr="00780288">
              <w:rPr>
                <w:sz w:val="20"/>
                <w:szCs w:val="20"/>
              </w:rPr>
              <w:t>TRAC</w:t>
            </w:r>
          </w:p>
        </w:tc>
        <w:tc>
          <w:tcPr>
            <w:tcW w:w="3499" w:type="dxa"/>
            <w:gridSpan w:val="4"/>
            <w:vAlign w:val="center"/>
          </w:tcPr>
          <w:p w14:paraId="04A29A97" w14:textId="77777777" w:rsidR="00FA6ADD" w:rsidRPr="00780288" w:rsidRDefault="00FA6ADD" w:rsidP="00FA6ADD">
            <w:pPr>
              <w:rPr>
                <w:sz w:val="20"/>
                <w:szCs w:val="20"/>
              </w:rPr>
            </w:pPr>
            <w:r w:rsidRPr="00780288">
              <w:rPr>
                <w:sz w:val="20"/>
                <w:szCs w:val="20"/>
              </w:rPr>
              <w:t>Salary Service Contract</w:t>
            </w:r>
          </w:p>
        </w:tc>
        <w:tc>
          <w:tcPr>
            <w:tcW w:w="2401" w:type="dxa"/>
            <w:gridSpan w:val="3"/>
          </w:tcPr>
          <w:p w14:paraId="6D11528B" w14:textId="54197CA9" w:rsidR="00FA6ADD" w:rsidRPr="00780288" w:rsidRDefault="00FA6ADD" w:rsidP="00FA6ADD">
            <w:pPr>
              <w:rPr>
                <w:sz w:val="20"/>
                <w:szCs w:val="20"/>
              </w:rPr>
            </w:pPr>
            <w:r w:rsidRPr="00780288">
              <w:rPr>
                <w:sz w:val="20"/>
                <w:szCs w:val="20"/>
              </w:rPr>
              <w:t>4,236</w:t>
            </w:r>
          </w:p>
        </w:tc>
      </w:tr>
      <w:tr w:rsidR="00FA6ADD" w:rsidRPr="00780288" w14:paraId="41BCB86E"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6"/>
          <w:jc w:val="center"/>
        </w:trPr>
        <w:tc>
          <w:tcPr>
            <w:tcW w:w="3995" w:type="dxa"/>
            <w:gridSpan w:val="2"/>
            <w:vAlign w:val="center"/>
          </w:tcPr>
          <w:p w14:paraId="6592B0C5" w14:textId="6335054C" w:rsidR="00FA6ADD" w:rsidRPr="00780288" w:rsidRDefault="00EB3206" w:rsidP="00FA6ADD">
            <w:pPr>
              <w:rPr>
                <w:sz w:val="20"/>
                <w:szCs w:val="20"/>
              </w:rPr>
            </w:pPr>
            <w:r>
              <w:rPr>
                <w:sz w:val="20"/>
                <w:szCs w:val="20"/>
              </w:rPr>
              <w:t>7</w:t>
            </w:r>
            <w:r w:rsidR="00FA6ADD" w:rsidRPr="00780288">
              <w:rPr>
                <w:sz w:val="20"/>
                <w:szCs w:val="20"/>
              </w:rPr>
              <w:t>.Project Assistant 6 months</w:t>
            </w:r>
          </w:p>
        </w:tc>
        <w:tc>
          <w:tcPr>
            <w:tcW w:w="412" w:type="dxa"/>
            <w:vAlign w:val="center"/>
          </w:tcPr>
          <w:p w14:paraId="47945939" w14:textId="77777777" w:rsidR="00FA6ADD" w:rsidRPr="00780288" w:rsidRDefault="00FA6ADD" w:rsidP="00FA6ADD">
            <w:pPr>
              <w:rPr>
                <w:sz w:val="20"/>
                <w:szCs w:val="20"/>
              </w:rPr>
            </w:pPr>
            <w:r w:rsidRPr="00780288">
              <w:rPr>
                <w:sz w:val="20"/>
                <w:szCs w:val="20"/>
              </w:rPr>
              <w:t>x</w:t>
            </w:r>
          </w:p>
        </w:tc>
        <w:tc>
          <w:tcPr>
            <w:tcW w:w="416" w:type="dxa"/>
            <w:vAlign w:val="center"/>
          </w:tcPr>
          <w:p w14:paraId="212FA983" w14:textId="77777777" w:rsidR="00FA6ADD" w:rsidRPr="00780288" w:rsidRDefault="00FA6ADD" w:rsidP="00FA6ADD">
            <w:pPr>
              <w:rPr>
                <w:sz w:val="20"/>
                <w:szCs w:val="20"/>
              </w:rPr>
            </w:pPr>
            <w:r w:rsidRPr="00780288">
              <w:rPr>
                <w:sz w:val="20"/>
                <w:szCs w:val="20"/>
              </w:rPr>
              <w:t>x</w:t>
            </w:r>
          </w:p>
        </w:tc>
        <w:tc>
          <w:tcPr>
            <w:tcW w:w="416" w:type="dxa"/>
          </w:tcPr>
          <w:p w14:paraId="3C86DD35" w14:textId="77777777" w:rsidR="00FA6ADD" w:rsidRPr="00780288" w:rsidRDefault="00FA6ADD" w:rsidP="00FA6ADD">
            <w:pPr>
              <w:rPr>
                <w:sz w:val="20"/>
                <w:szCs w:val="20"/>
              </w:rPr>
            </w:pPr>
          </w:p>
        </w:tc>
        <w:tc>
          <w:tcPr>
            <w:tcW w:w="416" w:type="dxa"/>
          </w:tcPr>
          <w:p w14:paraId="1CE11332" w14:textId="77777777" w:rsidR="00FA6ADD" w:rsidRPr="00780288" w:rsidRDefault="00FA6ADD" w:rsidP="00FA6ADD">
            <w:pPr>
              <w:rPr>
                <w:sz w:val="20"/>
                <w:szCs w:val="20"/>
              </w:rPr>
            </w:pPr>
          </w:p>
        </w:tc>
        <w:tc>
          <w:tcPr>
            <w:tcW w:w="2182" w:type="dxa"/>
            <w:gridSpan w:val="5"/>
            <w:vAlign w:val="center"/>
          </w:tcPr>
          <w:p w14:paraId="01AA2FF2" w14:textId="77777777" w:rsidR="00FA6ADD" w:rsidRPr="00780288" w:rsidRDefault="00FA6ADD" w:rsidP="00FA6ADD">
            <w:pPr>
              <w:rPr>
                <w:sz w:val="20"/>
                <w:szCs w:val="20"/>
              </w:rPr>
            </w:pPr>
            <w:r w:rsidRPr="00780288">
              <w:rPr>
                <w:sz w:val="20"/>
                <w:szCs w:val="20"/>
              </w:rPr>
              <w:t>UNDP</w:t>
            </w:r>
          </w:p>
        </w:tc>
        <w:tc>
          <w:tcPr>
            <w:tcW w:w="1714" w:type="dxa"/>
            <w:gridSpan w:val="3"/>
            <w:vAlign w:val="center"/>
          </w:tcPr>
          <w:p w14:paraId="78FE1507" w14:textId="77777777" w:rsidR="00FA6ADD" w:rsidRPr="00780288" w:rsidRDefault="00FA6ADD" w:rsidP="00FA6ADD">
            <w:pPr>
              <w:rPr>
                <w:sz w:val="20"/>
                <w:szCs w:val="20"/>
              </w:rPr>
            </w:pPr>
            <w:r w:rsidRPr="00780288">
              <w:rPr>
                <w:sz w:val="20"/>
                <w:szCs w:val="20"/>
              </w:rPr>
              <w:t>TRAC</w:t>
            </w:r>
          </w:p>
        </w:tc>
        <w:tc>
          <w:tcPr>
            <w:tcW w:w="3499" w:type="dxa"/>
            <w:gridSpan w:val="4"/>
            <w:vAlign w:val="center"/>
          </w:tcPr>
          <w:p w14:paraId="46799DA3" w14:textId="77777777" w:rsidR="00FA6ADD" w:rsidRPr="00780288" w:rsidRDefault="00FA6ADD" w:rsidP="00FA6ADD">
            <w:pPr>
              <w:rPr>
                <w:sz w:val="20"/>
                <w:szCs w:val="20"/>
              </w:rPr>
            </w:pPr>
            <w:r w:rsidRPr="00780288">
              <w:rPr>
                <w:sz w:val="20"/>
                <w:szCs w:val="20"/>
              </w:rPr>
              <w:t>Salary Service Contract</w:t>
            </w:r>
          </w:p>
        </w:tc>
        <w:tc>
          <w:tcPr>
            <w:tcW w:w="2401" w:type="dxa"/>
            <w:gridSpan w:val="3"/>
          </w:tcPr>
          <w:p w14:paraId="42A15167" w14:textId="1144F47F" w:rsidR="00FA6ADD" w:rsidRPr="00780288" w:rsidRDefault="00FA6ADD" w:rsidP="00FA6ADD">
            <w:pPr>
              <w:rPr>
                <w:sz w:val="20"/>
                <w:szCs w:val="20"/>
              </w:rPr>
            </w:pPr>
            <w:r w:rsidRPr="00780288">
              <w:rPr>
                <w:sz w:val="20"/>
                <w:szCs w:val="20"/>
              </w:rPr>
              <w:t>16,944</w:t>
            </w:r>
          </w:p>
        </w:tc>
      </w:tr>
      <w:tr w:rsidR="00FA6ADD" w:rsidRPr="00780288" w14:paraId="3946A1AB"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jc w:val="center"/>
        </w:trPr>
        <w:tc>
          <w:tcPr>
            <w:tcW w:w="3995" w:type="dxa"/>
            <w:gridSpan w:val="2"/>
            <w:tcBorders>
              <w:top w:val="single" w:sz="4" w:space="0" w:color="auto"/>
              <w:bottom w:val="single" w:sz="4" w:space="0" w:color="auto"/>
            </w:tcBorders>
            <w:vAlign w:val="center"/>
          </w:tcPr>
          <w:p w14:paraId="7BE05A13" w14:textId="515D372A" w:rsidR="00FA6ADD" w:rsidRPr="00780288" w:rsidRDefault="00EB3206" w:rsidP="00FA6ADD">
            <w:pPr>
              <w:rPr>
                <w:sz w:val="20"/>
                <w:szCs w:val="20"/>
              </w:rPr>
            </w:pPr>
            <w:r>
              <w:rPr>
                <w:sz w:val="20"/>
                <w:szCs w:val="20"/>
              </w:rPr>
              <w:t>8</w:t>
            </w:r>
            <w:r w:rsidR="00FA6ADD" w:rsidRPr="00780288">
              <w:rPr>
                <w:sz w:val="20"/>
                <w:szCs w:val="20"/>
              </w:rPr>
              <w:t xml:space="preserve">. Equipment </w:t>
            </w:r>
          </w:p>
        </w:tc>
        <w:tc>
          <w:tcPr>
            <w:tcW w:w="412" w:type="dxa"/>
            <w:tcBorders>
              <w:top w:val="single" w:sz="4" w:space="0" w:color="auto"/>
              <w:bottom w:val="single" w:sz="4" w:space="0" w:color="auto"/>
            </w:tcBorders>
            <w:vAlign w:val="center"/>
          </w:tcPr>
          <w:p w14:paraId="68EC86D5" w14:textId="77777777" w:rsidR="00FA6ADD" w:rsidRPr="00780288" w:rsidRDefault="00FA6ADD" w:rsidP="00FA6ADD">
            <w:pPr>
              <w:rPr>
                <w:sz w:val="20"/>
                <w:szCs w:val="20"/>
              </w:rPr>
            </w:pPr>
            <w:r w:rsidRPr="00780288">
              <w:rPr>
                <w:sz w:val="20"/>
                <w:szCs w:val="20"/>
              </w:rPr>
              <w:t>x</w:t>
            </w:r>
          </w:p>
        </w:tc>
        <w:tc>
          <w:tcPr>
            <w:tcW w:w="416" w:type="dxa"/>
            <w:tcBorders>
              <w:top w:val="single" w:sz="4" w:space="0" w:color="auto"/>
              <w:bottom w:val="single" w:sz="4" w:space="0" w:color="auto"/>
            </w:tcBorders>
            <w:vAlign w:val="center"/>
          </w:tcPr>
          <w:p w14:paraId="54FD8400" w14:textId="77777777" w:rsidR="00FA6ADD" w:rsidRPr="00780288" w:rsidRDefault="00FA6ADD" w:rsidP="00FA6ADD">
            <w:pPr>
              <w:rPr>
                <w:sz w:val="20"/>
                <w:szCs w:val="20"/>
              </w:rPr>
            </w:pPr>
            <w:r w:rsidRPr="00780288">
              <w:rPr>
                <w:sz w:val="20"/>
                <w:szCs w:val="20"/>
              </w:rPr>
              <w:t>x</w:t>
            </w:r>
          </w:p>
        </w:tc>
        <w:tc>
          <w:tcPr>
            <w:tcW w:w="416" w:type="dxa"/>
            <w:tcBorders>
              <w:top w:val="single" w:sz="4" w:space="0" w:color="auto"/>
              <w:bottom w:val="single" w:sz="4" w:space="0" w:color="auto"/>
            </w:tcBorders>
          </w:tcPr>
          <w:p w14:paraId="1CBDE00D" w14:textId="77777777" w:rsidR="00FA6ADD" w:rsidRPr="00780288" w:rsidRDefault="00FA6ADD" w:rsidP="00FA6ADD">
            <w:pPr>
              <w:rPr>
                <w:sz w:val="20"/>
                <w:szCs w:val="20"/>
              </w:rPr>
            </w:pPr>
          </w:p>
        </w:tc>
        <w:tc>
          <w:tcPr>
            <w:tcW w:w="416" w:type="dxa"/>
            <w:tcBorders>
              <w:top w:val="single" w:sz="4" w:space="0" w:color="auto"/>
              <w:bottom w:val="single" w:sz="4" w:space="0" w:color="auto"/>
            </w:tcBorders>
          </w:tcPr>
          <w:p w14:paraId="3B49035A" w14:textId="77777777" w:rsidR="00FA6ADD" w:rsidRPr="00780288" w:rsidRDefault="00FA6ADD" w:rsidP="00FA6ADD">
            <w:pPr>
              <w:rPr>
                <w:sz w:val="20"/>
                <w:szCs w:val="20"/>
              </w:rPr>
            </w:pPr>
          </w:p>
        </w:tc>
        <w:tc>
          <w:tcPr>
            <w:tcW w:w="2182" w:type="dxa"/>
            <w:gridSpan w:val="5"/>
            <w:tcBorders>
              <w:top w:val="single" w:sz="4" w:space="0" w:color="auto"/>
              <w:bottom w:val="single" w:sz="4" w:space="0" w:color="auto"/>
            </w:tcBorders>
            <w:vAlign w:val="center"/>
          </w:tcPr>
          <w:p w14:paraId="7B12691C" w14:textId="77777777" w:rsidR="00FA6ADD" w:rsidRPr="00780288" w:rsidRDefault="00FA6ADD" w:rsidP="00FA6ADD">
            <w:pPr>
              <w:rPr>
                <w:sz w:val="20"/>
                <w:szCs w:val="20"/>
              </w:rPr>
            </w:pPr>
            <w:r w:rsidRPr="00780288">
              <w:rPr>
                <w:sz w:val="20"/>
                <w:szCs w:val="20"/>
              </w:rPr>
              <w:t>UNDP</w:t>
            </w:r>
          </w:p>
        </w:tc>
        <w:tc>
          <w:tcPr>
            <w:tcW w:w="1714" w:type="dxa"/>
            <w:gridSpan w:val="3"/>
            <w:tcBorders>
              <w:top w:val="single" w:sz="4" w:space="0" w:color="auto"/>
              <w:bottom w:val="single" w:sz="4" w:space="0" w:color="auto"/>
            </w:tcBorders>
            <w:vAlign w:val="center"/>
          </w:tcPr>
          <w:p w14:paraId="0C575A13" w14:textId="175A4BD7" w:rsidR="00FA6ADD" w:rsidRPr="00780288" w:rsidRDefault="00FA6ADD" w:rsidP="00FA6ADD">
            <w:pPr>
              <w:rPr>
                <w:sz w:val="20"/>
                <w:szCs w:val="20"/>
              </w:rPr>
            </w:pPr>
            <w:r w:rsidRPr="00780288">
              <w:rPr>
                <w:sz w:val="20"/>
                <w:szCs w:val="20"/>
              </w:rPr>
              <w:t>TRAC</w:t>
            </w:r>
          </w:p>
        </w:tc>
        <w:tc>
          <w:tcPr>
            <w:tcW w:w="3499" w:type="dxa"/>
            <w:gridSpan w:val="4"/>
            <w:tcBorders>
              <w:top w:val="single" w:sz="4" w:space="0" w:color="auto"/>
              <w:bottom w:val="single" w:sz="4" w:space="0" w:color="auto"/>
            </w:tcBorders>
            <w:vAlign w:val="center"/>
          </w:tcPr>
          <w:p w14:paraId="0E274AF8" w14:textId="0BD9EDA2" w:rsidR="00FA6ADD" w:rsidRPr="00780288" w:rsidRDefault="00FA6ADD" w:rsidP="00FA6ADD">
            <w:pPr>
              <w:rPr>
                <w:sz w:val="20"/>
                <w:szCs w:val="20"/>
              </w:rPr>
            </w:pPr>
            <w:r w:rsidRPr="00780288">
              <w:rPr>
                <w:sz w:val="20"/>
                <w:szCs w:val="20"/>
              </w:rPr>
              <w:t xml:space="preserve">Contingency </w:t>
            </w:r>
          </w:p>
        </w:tc>
        <w:tc>
          <w:tcPr>
            <w:tcW w:w="2401" w:type="dxa"/>
            <w:gridSpan w:val="3"/>
            <w:tcBorders>
              <w:top w:val="single" w:sz="4" w:space="0" w:color="auto"/>
              <w:bottom w:val="single" w:sz="4" w:space="0" w:color="auto"/>
            </w:tcBorders>
          </w:tcPr>
          <w:p w14:paraId="1473CB30" w14:textId="633D950C" w:rsidR="00FA6ADD" w:rsidRPr="00780288" w:rsidRDefault="00FA6ADD" w:rsidP="00FA6ADD">
            <w:pPr>
              <w:rPr>
                <w:sz w:val="20"/>
                <w:szCs w:val="20"/>
              </w:rPr>
            </w:pPr>
            <w:r w:rsidRPr="00780288">
              <w:rPr>
                <w:sz w:val="20"/>
                <w:szCs w:val="20"/>
              </w:rPr>
              <w:t>2,000</w:t>
            </w:r>
          </w:p>
        </w:tc>
      </w:tr>
      <w:tr w:rsidR="00984B1A" w:rsidRPr="00780288" w14:paraId="59061D32"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49"/>
          <w:jc w:val="center"/>
        </w:trPr>
        <w:tc>
          <w:tcPr>
            <w:tcW w:w="3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8DE08" w14:textId="040F1F1D" w:rsidR="00984B1A" w:rsidRPr="00780288" w:rsidRDefault="00EB3206" w:rsidP="00984B1A">
            <w:pPr>
              <w:rPr>
                <w:sz w:val="20"/>
                <w:szCs w:val="20"/>
              </w:rPr>
            </w:pPr>
            <w:r>
              <w:rPr>
                <w:sz w:val="20"/>
                <w:szCs w:val="20"/>
              </w:rPr>
              <w:t>9</w:t>
            </w:r>
            <w:r w:rsidR="00984B1A">
              <w:rPr>
                <w:sz w:val="20"/>
                <w:szCs w:val="20"/>
              </w:rPr>
              <w:t xml:space="preserve">. </w:t>
            </w:r>
            <w:r w:rsidR="00984B1A" w:rsidRPr="00780288">
              <w:rPr>
                <w:sz w:val="20"/>
                <w:szCs w:val="20"/>
              </w:rPr>
              <w:t>Workshop/facilitation for new programme development</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68EAD8BB" w14:textId="77777777" w:rsidR="00984B1A" w:rsidRPr="00780288" w:rsidRDefault="00984B1A" w:rsidP="00984B1A">
            <w:pPr>
              <w:rPr>
                <w:iCs/>
                <w:sz w:val="20"/>
                <w:szCs w:val="20"/>
              </w:rPr>
            </w:pPr>
            <w:r w:rsidRPr="00780288">
              <w:rPr>
                <w:iCs/>
                <w:sz w:val="20"/>
                <w:szCs w:val="20"/>
              </w:rPr>
              <w:t>x</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1489797E" w14:textId="77777777" w:rsidR="00984B1A" w:rsidRPr="00780288" w:rsidRDefault="00984B1A" w:rsidP="00984B1A">
            <w:pPr>
              <w:rPr>
                <w:sz w:val="20"/>
                <w:szCs w:val="20"/>
              </w:rPr>
            </w:pPr>
            <w:r w:rsidRPr="00780288">
              <w:rPr>
                <w:sz w:val="20"/>
                <w:szCs w:val="20"/>
              </w:rPr>
              <w:t>x</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79069E67" w14:textId="77777777" w:rsidR="00984B1A" w:rsidRPr="00780288" w:rsidRDefault="00984B1A" w:rsidP="00984B1A">
            <w:pPr>
              <w:rPr>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0DF7C823" w14:textId="77777777" w:rsidR="00984B1A" w:rsidRPr="00780288" w:rsidRDefault="00984B1A" w:rsidP="00984B1A">
            <w:pPr>
              <w:rPr>
                <w:sz w:val="20"/>
                <w:szCs w:val="20"/>
              </w:rPr>
            </w:pPr>
          </w:p>
        </w:tc>
        <w:tc>
          <w:tcPr>
            <w:tcW w:w="21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C59DC9" w14:textId="77777777" w:rsidR="00984B1A" w:rsidRPr="00780288" w:rsidRDefault="00984B1A" w:rsidP="00984B1A">
            <w:pPr>
              <w:rPr>
                <w:sz w:val="20"/>
                <w:szCs w:val="20"/>
              </w:rPr>
            </w:pPr>
            <w:r w:rsidRPr="00780288">
              <w:rPr>
                <w:sz w:val="20"/>
                <w:szCs w:val="20"/>
              </w:rPr>
              <w:t>UNDP</w:t>
            </w:r>
          </w:p>
        </w:tc>
        <w:tc>
          <w:tcPr>
            <w:tcW w:w="1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31544" w14:textId="77777777" w:rsidR="00984B1A" w:rsidRPr="00780288" w:rsidRDefault="00984B1A" w:rsidP="00984B1A">
            <w:pPr>
              <w:rPr>
                <w:sz w:val="20"/>
                <w:szCs w:val="20"/>
              </w:rPr>
            </w:pPr>
            <w:r w:rsidRPr="00780288">
              <w:rPr>
                <w:sz w:val="20"/>
                <w:szCs w:val="20"/>
              </w:rPr>
              <w:t>TRAC</w:t>
            </w:r>
          </w:p>
        </w:tc>
        <w:tc>
          <w:tcPr>
            <w:tcW w:w="34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93A53F" w14:textId="77777777" w:rsidR="00984B1A" w:rsidRPr="00780288" w:rsidRDefault="00984B1A" w:rsidP="00984B1A">
            <w:pPr>
              <w:rPr>
                <w:color w:val="000000"/>
                <w:sz w:val="20"/>
                <w:szCs w:val="20"/>
              </w:rPr>
            </w:pPr>
            <w:r w:rsidRPr="00780288">
              <w:rPr>
                <w:color w:val="000000"/>
                <w:sz w:val="20"/>
                <w:szCs w:val="20"/>
              </w:rPr>
              <w:t xml:space="preserve">Training, Workshop, Conferences, Service Contract </w:t>
            </w: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tcPr>
          <w:p w14:paraId="04375009" w14:textId="77777777" w:rsidR="00984B1A" w:rsidRPr="00780288" w:rsidRDefault="00984B1A" w:rsidP="00984B1A">
            <w:pPr>
              <w:rPr>
                <w:sz w:val="20"/>
                <w:szCs w:val="20"/>
              </w:rPr>
            </w:pPr>
            <w:r w:rsidRPr="00780288">
              <w:rPr>
                <w:sz w:val="20"/>
                <w:szCs w:val="20"/>
              </w:rPr>
              <w:t>12,738</w:t>
            </w:r>
          </w:p>
        </w:tc>
      </w:tr>
      <w:tr w:rsidR="00FA6ADD" w:rsidRPr="00780288" w14:paraId="5B9FA48B"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jc w:val="center"/>
        </w:trPr>
        <w:tc>
          <w:tcPr>
            <w:tcW w:w="3995" w:type="dxa"/>
            <w:gridSpan w:val="2"/>
            <w:tcBorders>
              <w:top w:val="single" w:sz="4" w:space="0" w:color="auto"/>
              <w:bottom w:val="single" w:sz="4" w:space="0" w:color="auto"/>
            </w:tcBorders>
            <w:vAlign w:val="center"/>
          </w:tcPr>
          <w:p w14:paraId="66A498E1" w14:textId="429C8D60" w:rsidR="00FA6ADD" w:rsidRPr="00780288" w:rsidRDefault="00EB3206" w:rsidP="00FA6ADD">
            <w:pPr>
              <w:rPr>
                <w:iCs/>
                <w:sz w:val="20"/>
                <w:szCs w:val="20"/>
              </w:rPr>
            </w:pPr>
            <w:r>
              <w:rPr>
                <w:iCs/>
                <w:sz w:val="20"/>
                <w:szCs w:val="20"/>
              </w:rPr>
              <w:t>10</w:t>
            </w:r>
            <w:r w:rsidR="00FA6ADD" w:rsidRPr="00780288">
              <w:rPr>
                <w:iCs/>
                <w:sz w:val="20"/>
                <w:szCs w:val="20"/>
              </w:rPr>
              <w:t>. HACT and SPOT checks and TPM</w:t>
            </w:r>
          </w:p>
        </w:tc>
        <w:tc>
          <w:tcPr>
            <w:tcW w:w="412" w:type="dxa"/>
            <w:tcBorders>
              <w:top w:val="single" w:sz="4" w:space="0" w:color="auto"/>
              <w:bottom w:val="single" w:sz="4" w:space="0" w:color="auto"/>
            </w:tcBorders>
            <w:vAlign w:val="center"/>
          </w:tcPr>
          <w:p w14:paraId="5389D916" w14:textId="77777777" w:rsidR="00FA6ADD" w:rsidRPr="00780288" w:rsidRDefault="00FA6ADD" w:rsidP="00FA6ADD">
            <w:pPr>
              <w:rPr>
                <w:sz w:val="20"/>
                <w:szCs w:val="20"/>
              </w:rPr>
            </w:pPr>
            <w:r w:rsidRPr="00780288">
              <w:rPr>
                <w:sz w:val="20"/>
                <w:szCs w:val="20"/>
              </w:rPr>
              <w:t>x</w:t>
            </w:r>
          </w:p>
        </w:tc>
        <w:tc>
          <w:tcPr>
            <w:tcW w:w="416" w:type="dxa"/>
            <w:tcBorders>
              <w:top w:val="single" w:sz="4" w:space="0" w:color="auto"/>
              <w:bottom w:val="single" w:sz="4" w:space="0" w:color="auto"/>
            </w:tcBorders>
            <w:vAlign w:val="center"/>
          </w:tcPr>
          <w:p w14:paraId="6A5A09AA" w14:textId="77777777" w:rsidR="00FA6ADD" w:rsidRPr="00780288" w:rsidRDefault="00FA6ADD" w:rsidP="00FA6ADD">
            <w:pPr>
              <w:rPr>
                <w:sz w:val="20"/>
                <w:szCs w:val="20"/>
              </w:rPr>
            </w:pPr>
            <w:r w:rsidRPr="00780288">
              <w:rPr>
                <w:sz w:val="20"/>
                <w:szCs w:val="20"/>
              </w:rPr>
              <w:t>x</w:t>
            </w:r>
          </w:p>
        </w:tc>
        <w:tc>
          <w:tcPr>
            <w:tcW w:w="416" w:type="dxa"/>
            <w:tcBorders>
              <w:top w:val="single" w:sz="4" w:space="0" w:color="auto"/>
              <w:bottom w:val="single" w:sz="4" w:space="0" w:color="auto"/>
            </w:tcBorders>
          </w:tcPr>
          <w:p w14:paraId="1B31B572" w14:textId="77777777" w:rsidR="00FA6ADD" w:rsidRPr="00780288" w:rsidRDefault="00FA6ADD" w:rsidP="00FA6ADD">
            <w:pPr>
              <w:rPr>
                <w:sz w:val="20"/>
                <w:szCs w:val="20"/>
              </w:rPr>
            </w:pPr>
          </w:p>
        </w:tc>
        <w:tc>
          <w:tcPr>
            <w:tcW w:w="416" w:type="dxa"/>
            <w:tcBorders>
              <w:top w:val="single" w:sz="4" w:space="0" w:color="auto"/>
              <w:bottom w:val="single" w:sz="4" w:space="0" w:color="auto"/>
            </w:tcBorders>
          </w:tcPr>
          <w:p w14:paraId="5D0AA576" w14:textId="77777777" w:rsidR="00FA6ADD" w:rsidRPr="00780288" w:rsidRDefault="00FA6ADD" w:rsidP="00FA6ADD">
            <w:pPr>
              <w:rPr>
                <w:sz w:val="20"/>
                <w:szCs w:val="20"/>
              </w:rPr>
            </w:pPr>
          </w:p>
        </w:tc>
        <w:tc>
          <w:tcPr>
            <w:tcW w:w="2182" w:type="dxa"/>
            <w:gridSpan w:val="5"/>
            <w:tcBorders>
              <w:top w:val="single" w:sz="4" w:space="0" w:color="auto"/>
              <w:bottom w:val="single" w:sz="4" w:space="0" w:color="auto"/>
            </w:tcBorders>
            <w:vAlign w:val="center"/>
          </w:tcPr>
          <w:p w14:paraId="7C7A91E8" w14:textId="77777777" w:rsidR="00FA6ADD" w:rsidRPr="00780288" w:rsidRDefault="00FA6ADD" w:rsidP="00FA6ADD">
            <w:pPr>
              <w:rPr>
                <w:sz w:val="20"/>
                <w:szCs w:val="20"/>
              </w:rPr>
            </w:pPr>
            <w:r w:rsidRPr="00780288">
              <w:rPr>
                <w:sz w:val="20"/>
                <w:szCs w:val="20"/>
              </w:rPr>
              <w:t>UNDP</w:t>
            </w:r>
          </w:p>
        </w:tc>
        <w:tc>
          <w:tcPr>
            <w:tcW w:w="1714" w:type="dxa"/>
            <w:gridSpan w:val="3"/>
            <w:tcBorders>
              <w:top w:val="single" w:sz="4" w:space="0" w:color="auto"/>
              <w:bottom w:val="single" w:sz="4" w:space="0" w:color="auto"/>
            </w:tcBorders>
            <w:vAlign w:val="center"/>
          </w:tcPr>
          <w:p w14:paraId="053C5CA8" w14:textId="0717BFF8" w:rsidR="00FA6ADD" w:rsidRPr="00780288" w:rsidRDefault="00FA6ADD" w:rsidP="00FA6ADD">
            <w:pPr>
              <w:rPr>
                <w:sz w:val="20"/>
                <w:szCs w:val="20"/>
              </w:rPr>
            </w:pPr>
            <w:r w:rsidRPr="00780288">
              <w:rPr>
                <w:sz w:val="20"/>
                <w:szCs w:val="20"/>
              </w:rPr>
              <w:t>TRAC</w:t>
            </w:r>
          </w:p>
        </w:tc>
        <w:tc>
          <w:tcPr>
            <w:tcW w:w="3499" w:type="dxa"/>
            <w:gridSpan w:val="4"/>
            <w:tcBorders>
              <w:top w:val="single" w:sz="4" w:space="0" w:color="auto"/>
              <w:bottom w:val="single" w:sz="4" w:space="0" w:color="auto"/>
            </w:tcBorders>
            <w:vAlign w:val="center"/>
          </w:tcPr>
          <w:p w14:paraId="77BB57BE" w14:textId="77777777" w:rsidR="00FA6ADD" w:rsidRPr="00780288" w:rsidRDefault="00FA6ADD" w:rsidP="00FA6ADD">
            <w:pPr>
              <w:rPr>
                <w:sz w:val="20"/>
                <w:szCs w:val="20"/>
              </w:rPr>
            </w:pPr>
            <w:r w:rsidRPr="00780288">
              <w:rPr>
                <w:sz w:val="20"/>
                <w:szCs w:val="20"/>
              </w:rPr>
              <w:t xml:space="preserve">Professional Service </w:t>
            </w:r>
          </w:p>
        </w:tc>
        <w:tc>
          <w:tcPr>
            <w:tcW w:w="2401" w:type="dxa"/>
            <w:gridSpan w:val="3"/>
            <w:tcBorders>
              <w:top w:val="single" w:sz="4" w:space="0" w:color="auto"/>
              <w:bottom w:val="single" w:sz="4" w:space="0" w:color="auto"/>
            </w:tcBorders>
          </w:tcPr>
          <w:p w14:paraId="6922157F" w14:textId="16ED9CD2" w:rsidR="00FA6ADD" w:rsidRPr="00780288" w:rsidRDefault="00FA6ADD" w:rsidP="00FA6ADD">
            <w:pPr>
              <w:rPr>
                <w:sz w:val="20"/>
                <w:szCs w:val="20"/>
              </w:rPr>
            </w:pPr>
            <w:r w:rsidRPr="00780288">
              <w:rPr>
                <w:sz w:val="20"/>
                <w:szCs w:val="20"/>
              </w:rPr>
              <w:t>25,000</w:t>
            </w:r>
          </w:p>
        </w:tc>
      </w:tr>
      <w:tr w:rsidR="00FA6ADD" w:rsidRPr="00780288" w14:paraId="02917931"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jc w:val="center"/>
        </w:trPr>
        <w:tc>
          <w:tcPr>
            <w:tcW w:w="3995" w:type="dxa"/>
            <w:gridSpan w:val="2"/>
            <w:tcBorders>
              <w:top w:val="single" w:sz="4" w:space="0" w:color="auto"/>
              <w:bottom w:val="single" w:sz="4" w:space="0" w:color="auto"/>
            </w:tcBorders>
            <w:vAlign w:val="center"/>
          </w:tcPr>
          <w:p w14:paraId="026FCE8F" w14:textId="1CCBB771" w:rsidR="00FA6ADD" w:rsidRPr="00780288" w:rsidRDefault="00EB3206" w:rsidP="00FA6ADD">
            <w:pPr>
              <w:rPr>
                <w:iCs/>
                <w:color w:val="000000" w:themeColor="text1"/>
                <w:sz w:val="20"/>
                <w:szCs w:val="20"/>
              </w:rPr>
            </w:pPr>
            <w:r>
              <w:rPr>
                <w:iCs/>
                <w:color w:val="000000" w:themeColor="text1"/>
                <w:sz w:val="20"/>
                <w:szCs w:val="20"/>
              </w:rPr>
              <w:t>11</w:t>
            </w:r>
            <w:r w:rsidR="00FA6ADD" w:rsidRPr="00780288">
              <w:rPr>
                <w:iCs/>
                <w:color w:val="000000" w:themeColor="text1"/>
                <w:sz w:val="20"/>
                <w:szCs w:val="20"/>
              </w:rPr>
              <w:t xml:space="preserve">. Travel expenses </w:t>
            </w:r>
          </w:p>
        </w:tc>
        <w:tc>
          <w:tcPr>
            <w:tcW w:w="412" w:type="dxa"/>
            <w:tcBorders>
              <w:top w:val="single" w:sz="4" w:space="0" w:color="auto"/>
              <w:bottom w:val="single" w:sz="4" w:space="0" w:color="auto"/>
            </w:tcBorders>
            <w:vAlign w:val="center"/>
          </w:tcPr>
          <w:p w14:paraId="1654012B" w14:textId="77777777" w:rsidR="00FA6ADD" w:rsidRPr="00780288" w:rsidRDefault="00FA6ADD" w:rsidP="00FA6ADD">
            <w:pPr>
              <w:rPr>
                <w:color w:val="000000" w:themeColor="text1"/>
                <w:sz w:val="20"/>
                <w:szCs w:val="20"/>
              </w:rPr>
            </w:pPr>
            <w:r w:rsidRPr="00780288">
              <w:rPr>
                <w:color w:val="000000" w:themeColor="text1"/>
                <w:sz w:val="20"/>
                <w:szCs w:val="20"/>
              </w:rPr>
              <w:t>x</w:t>
            </w:r>
          </w:p>
        </w:tc>
        <w:tc>
          <w:tcPr>
            <w:tcW w:w="416" w:type="dxa"/>
            <w:tcBorders>
              <w:top w:val="single" w:sz="4" w:space="0" w:color="auto"/>
              <w:bottom w:val="single" w:sz="4" w:space="0" w:color="auto"/>
            </w:tcBorders>
            <w:vAlign w:val="center"/>
          </w:tcPr>
          <w:p w14:paraId="2FBD9176" w14:textId="77777777" w:rsidR="00FA6ADD" w:rsidRPr="00780288" w:rsidRDefault="00FA6ADD" w:rsidP="00FA6ADD">
            <w:pPr>
              <w:rPr>
                <w:color w:val="000000" w:themeColor="text1"/>
                <w:sz w:val="20"/>
                <w:szCs w:val="20"/>
              </w:rPr>
            </w:pPr>
            <w:r w:rsidRPr="00780288">
              <w:rPr>
                <w:color w:val="000000" w:themeColor="text1"/>
                <w:sz w:val="20"/>
                <w:szCs w:val="20"/>
              </w:rPr>
              <w:t>x</w:t>
            </w:r>
          </w:p>
        </w:tc>
        <w:tc>
          <w:tcPr>
            <w:tcW w:w="416" w:type="dxa"/>
            <w:tcBorders>
              <w:top w:val="single" w:sz="4" w:space="0" w:color="auto"/>
              <w:bottom w:val="single" w:sz="4" w:space="0" w:color="auto"/>
            </w:tcBorders>
          </w:tcPr>
          <w:p w14:paraId="1682273F" w14:textId="77777777" w:rsidR="00FA6ADD" w:rsidRPr="00780288" w:rsidRDefault="00FA6ADD" w:rsidP="00FA6ADD">
            <w:pPr>
              <w:rPr>
                <w:color w:val="000000" w:themeColor="text1"/>
                <w:sz w:val="20"/>
                <w:szCs w:val="20"/>
              </w:rPr>
            </w:pPr>
          </w:p>
        </w:tc>
        <w:tc>
          <w:tcPr>
            <w:tcW w:w="416" w:type="dxa"/>
            <w:tcBorders>
              <w:top w:val="single" w:sz="4" w:space="0" w:color="auto"/>
              <w:bottom w:val="single" w:sz="4" w:space="0" w:color="auto"/>
            </w:tcBorders>
          </w:tcPr>
          <w:p w14:paraId="1A286B63" w14:textId="77777777" w:rsidR="00FA6ADD" w:rsidRPr="00780288" w:rsidRDefault="00FA6ADD" w:rsidP="00FA6ADD">
            <w:pPr>
              <w:rPr>
                <w:color w:val="000000" w:themeColor="text1"/>
                <w:sz w:val="20"/>
                <w:szCs w:val="20"/>
              </w:rPr>
            </w:pPr>
          </w:p>
        </w:tc>
        <w:tc>
          <w:tcPr>
            <w:tcW w:w="2182" w:type="dxa"/>
            <w:gridSpan w:val="5"/>
            <w:tcBorders>
              <w:top w:val="single" w:sz="4" w:space="0" w:color="auto"/>
              <w:bottom w:val="single" w:sz="4" w:space="0" w:color="auto"/>
            </w:tcBorders>
            <w:vAlign w:val="center"/>
          </w:tcPr>
          <w:p w14:paraId="1BAC8417" w14:textId="77777777" w:rsidR="00FA6ADD" w:rsidRPr="00780288" w:rsidRDefault="00FA6ADD" w:rsidP="00FA6ADD">
            <w:pPr>
              <w:rPr>
                <w:color w:val="000000" w:themeColor="text1"/>
                <w:sz w:val="20"/>
                <w:szCs w:val="20"/>
              </w:rPr>
            </w:pPr>
            <w:r w:rsidRPr="00780288">
              <w:rPr>
                <w:color w:val="000000" w:themeColor="text1"/>
                <w:sz w:val="20"/>
                <w:szCs w:val="20"/>
              </w:rPr>
              <w:t>UNDP</w:t>
            </w:r>
          </w:p>
        </w:tc>
        <w:tc>
          <w:tcPr>
            <w:tcW w:w="1714" w:type="dxa"/>
            <w:gridSpan w:val="3"/>
            <w:tcBorders>
              <w:top w:val="single" w:sz="4" w:space="0" w:color="auto"/>
              <w:bottom w:val="single" w:sz="4" w:space="0" w:color="auto"/>
            </w:tcBorders>
            <w:vAlign w:val="center"/>
          </w:tcPr>
          <w:p w14:paraId="44543900" w14:textId="7744692B" w:rsidR="00FA6ADD" w:rsidRPr="00780288" w:rsidRDefault="00FA6ADD" w:rsidP="00FA6ADD">
            <w:pPr>
              <w:rPr>
                <w:color w:val="000000" w:themeColor="text1"/>
                <w:sz w:val="20"/>
                <w:szCs w:val="20"/>
              </w:rPr>
            </w:pPr>
            <w:r w:rsidRPr="00780288">
              <w:rPr>
                <w:sz w:val="20"/>
                <w:szCs w:val="20"/>
              </w:rPr>
              <w:t>TRAC</w:t>
            </w:r>
          </w:p>
        </w:tc>
        <w:tc>
          <w:tcPr>
            <w:tcW w:w="3499" w:type="dxa"/>
            <w:gridSpan w:val="4"/>
            <w:tcBorders>
              <w:top w:val="single" w:sz="4" w:space="0" w:color="auto"/>
              <w:bottom w:val="single" w:sz="4" w:space="0" w:color="auto"/>
            </w:tcBorders>
            <w:vAlign w:val="center"/>
          </w:tcPr>
          <w:p w14:paraId="6E1B9C40" w14:textId="77777777" w:rsidR="00FA6ADD" w:rsidRPr="00780288" w:rsidRDefault="00FA6ADD" w:rsidP="00FA6ADD">
            <w:pPr>
              <w:rPr>
                <w:color w:val="000000" w:themeColor="text1"/>
                <w:sz w:val="20"/>
                <w:szCs w:val="20"/>
              </w:rPr>
            </w:pPr>
            <w:r w:rsidRPr="00780288">
              <w:rPr>
                <w:color w:val="000000" w:themeColor="text1"/>
                <w:sz w:val="20"/>
                <w:szCs w:val="20"/>
              </w:rPr>
              <w:t xml:space="preserve">Travel </w:t>
            </w:r>
          </w:p>
        </w:tc>
        <w:tc>
          <w:tcPr>
            <w:tcW w:w="2401" w:type="dxa"/>
            <w:gridSpan w:val="3"/>
            <w:tcBorders>
              <w:top w:val="single" w:sz="4" w:space="0" w:color="auto"/>
              <w:bottom w:val="single" w:sz="4" w:space="0" w:color="auto"/>
            </w:tcBorders>
          </w:tcPr>
          <w:p w14:paraId="344628A1" w14:textId="77777777" w:rsidR="00FA6ADD" w:rsidRPr="00780288" w:rsidRDefault="00FA6ADD" w:rsidP="00FA6ADD">
            <w:pPr>
              <w:rPr>
                <w:color w:val="000000" w:themeColor="text1"/>
                <w:sz w:val="20"/>
                <w:szCs w:val="20"/>
              </w:rPr>
            </w:pPr>
            <w:r w:rsidRPr="00780288">
              <w:rPr>
                <w:color w:val="000000" w:themeColor="text1"/>
                <w:sz w:val="20"/>
                <w:szCs w:val="20"/>
              </w:rPr>
              <w:t>10,000</w:t>
            </w:r>
          </w:p>
        </w:tc>
      </w:tr>
      <w:tr w:rsidR="006E7227" w:rsidRPr="00780288" w14:paraId="6F299F08" w14:textId="77777777" w:rsidTr="00E34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jc w:val="center"/>
        </w:trPr>
        <w:tc>
          <w:tcPr>
            <w:tcW w:w="39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307A6" w14:textId="1654B033" w:rsidR="006E7227" w:rsidRPr="00E34530" w:rsidRDefault="00EB3206" w:rsidP="00FC6EB5">
            <w:pPr>
              <w:rPr>
                <w:sz w:val="20"/>
                <w:szCs w:val="20"/>
              </w:rPr>
            </w:pPr>
            <w:r>
              <w:rPr>
                <w:sz w:val="20"/>
                <w:szCs w:val="20"/>
              </w:rPr>
              <w:lastRenderedPageBreak/>
              <w:t>12</w:t>
            </w:r>
            <w:r w:rsidR="006E7227" w:rsidRPr="00E34530">
              <w:rPr>
                <w:sz w:val="20"/>
                <w:szCs w:val="20"/>
              </w:rPr>
              <w:t>. Bank Charges for activities (TRAC)</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942C0" w14:textId="77777777" w:rsidR="006E7227" w:rsidRPr="00E34530" w:rsidRDefault="006E7227" w:rsidP="00FC6EB5">
            <w:pPr>
              <w:rPr>
                <w:iCs/>
                <w:sz w:val="20"/>
                <w:szCs w:val="20"/>
              </w:rPr>
            </w:pPr>
            <w:r w:rsidRPr="00E34530">
              <w:rPr>
                <w:iCs/>
                <w:sz w:val="20"/>
                <w:szCs w:val="20"/>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27240" w14:textId="77777777" w:rsidR="006E7227" w:rsidRPr="00E34530" w:rsidRDefault="006E7227" w:rsidP="00FC6EB5">
            <w:pPr>
              <w:rPr>
                <w:sz w:val="20"/>
                <w:szCs w:val="20"/>
              </w:rPr>
            </w:pPr>
            <w:r w:rsidRPr="00E34530">
              <w:rPr>
                <w:sz w:val="20"/>
                <w:szCs w:val="20"/>
              </w:rPr>
              <w:t>x</w:t>
            </w: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F25EB6D" w14:textId="77777777" w:rsidR="006E7227" w:rsidRPr="00E34530" w:rsidRDefault="006E7227" w:rsidP="00FC6EB5">
            <w:pPr>
              <w:rPr>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576D6" w14:textId="77777777" w:rsidR="006E7227" w:rsidRPr="00E34530" w:rsidRDefault="006E7227" w:rsidP="00FC6EB5">
            <w:pPr>
              <w:rPr>
                <w:sz w:val="20"/>
                <w:szCs w:val="20"/>
              </w:rPr>
            </w:pPr>
          </w:p>
        </w:tc>
        <w:tc>
          <w:tcPr>
            <w:tcW w:w="21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CB91A" w14:textId="77777777" w:rsidR="006E7227" w:rsidRPr="00E34530" w:rsidRDefault="006E7227" w:rsidP="00FC6EB5">
            <w:pPr>
              <w:rPr>
                <w:sz w:val="20"/>
                <w:szCs w:val="20"/>
              </w:rPr>
            </w:pPr>
            <w:r w:rsidRPr="00E34530">
              <w:rPr>
                <w:sz w:val="20"/>
                <w:szCs w:val="20"/>
              </w:rPr>
              <w:t>UNDP</w:t>
            </w:r>
          </w:p>
        </w:tc>
        <w:tc>
          <w:tcPr>
            <w:tcW w:w="17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5C740" w14:textId="1CAC42BC" w:rsidR="006E7227" w:rsidRPr="00E34530" w:rsidRDefault="006E7227" w:rsidP="00FC6EB5">
            <w:pPr>
              <w:rPr>
                <w:sz w:val="20"/>
                <w:szCs w:val="20"/>
              </w:rPr>
            </w:pPr>
            <w:r w:rsidRPr="00E34530">
              <w:rPr>
                <w:sz w:val="20"/>
                <w:szCs w:val="20"/>
              </w:rPr>
              <w:t>TRAC</w:t>
            </w:r>
          </w:p>
        </w:tc>
        <w:tc>
          <w:tcPr>
            <w:tcW w:w="34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9D3EC" w14:textId="0840CF7B" w:rsidR="006E7227" w:rsidRPr="00E34530" w:rsidRDefault="00D95CBD" w:rsidP="00FC6EB5">
            <w:pPr>
              <w:rPr>
                <w:sz w:val="20"/>
                <w:szCs w:val="20"/>
              </w:rPr>
            </w:pPr>
            <w:r w:rsidRPr="00E34530">
              <w:rPr>
                <w:color w:val="000000" w:themeColor="text1"/>
                <w:sz w:val="20"/>
                <w:szCs w:val="20"/>
              </w:rPr>
              <w:t>Bank Charges</w:t>
            </w:r>
          </w:p>
        </w:tc>
        <w:tc>
          <w:tcPr>
            <w:tcW w:w="24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03A6F9" w14:textId="6C76014D" w:rsidR="006E7227" w:rsidRPr="00E34530" w:rsidRDefault="00E34530" w:rsidP="00FC6EB5">
            <w:pPr>
              <w:rPr>
                <w:sz w:val="20"/>
                <w:szCs w:val="20"/>
              </w:rPr>
            </w:pPr>
            <w:r w:rsidRPr="00E34530">
              <w:rPr>
                <w:sz w:val="20"/>
                <w:szCs w:val="20"/>
              </w:rPr>
              <w:t>10,397</w:t>
            </w:r>
          </w:p>
        </w:tc>
      </w:tr>
      <w:tr w:rsidR="00FA6ADD" w:rsidRPr="00780288" w14:paraId="7F566AFB"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jc w:val="center"/>
        </w:trPr>
        <w:tc>
          <w:tcPr>
            <w:tcW w:w="399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AA3998" w14:textId="137200C9" w:rsidR="00FA6ADD" w:rsidRPr="00984B1A" w:rsidRDefault="00EB3206" w:rsidP="00FA6ADD">
            <w:pPr>
              <w:rPr>
                <w:sz w:val="20"/>
                <w:szCs w:val="20"/>
              </w:rPr>
            </w:pPr>
            <w:r>
              <w:rPr>
                <w:sz w:val="20"/>
                <w:szCs w:val="20"/>
              </w:rPr>
              <w:t>13</w:t>
            </w:r>
            <w:r w:rsidR="00FA6ADD" w:rsidRPr="00984B1A">
              <w:rPr>
                <w:sz w:val="20"/>
                <w:szCs w:val="20"/>
              </w:rPr>
              <w:t>. Bank Charges for activitie</w:t>
            </w:r>
            <w:r w:rsidR="00B559F8" w:rsidRPr="00984B1A">
              <w:rPr>
                <w:sz w:val="20"/>
                <w:szCs w:val="20"/>
              </w:rPr>
              <w:t>s that are “unfunded”</w:t>
            </w:r>
            <w:r w:rsidR="00E34530">
              <w:rPr>
                <w:sz w:val="20"/>
                <w:szCs w:val="20"/>
              </w:rPr>
              <w:t xml:space="preserve"> (DPPA)</w:t>
            </w:r>
          </w:p>
        </w:tc>
        <w:tc>
          <w:tcPr>
            <w:tcW w:w="4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7043DA" w14:textId="77777777" w:rsidR="00FA6ADD" w:rsidRPr="00984B1A" w:rsidRDefault="00FA6ADD" w:rsidP="00FA6ADD">
            <w:pPr>
              <w:rPr>
                <w:iCs/>
                <w:sz w:val="20"/>
                <w:szCs w:val="20"/>
              </w:rPr>
            </w:pPr>
            <w:r w:rsidRPr="00984B1A">
              <w:rPr>
                <w:iCs/>
                <w:sz w:val="20"/>
                <w:szCs w:val="20"/>
              </w:rPr>
              <w:t>x</w:t>
            </w:r>
          </w:p>
        </w:tc>
        <w:tc>
          <w:tcPr>
            <w:tcW w:w="4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E7CE8C" w14:textId="77777777" w:rsidR="00FA6ADD" w:rsidRPr="00984B1A" w:rsidRDefault="00FA6ADD" w:rsidP="00FA6ADD">
            <w:pPr>
              <w:rPr>
                <w:sz w:val="20"/>
                <w:szCs w:val="20"/>
              </w:rPr>
            </w:pPr>
            <w:r w:rsidRPr="00984B1A">
              <w:rPr>
                <w:sz w:val="20"/>
                <w:szCs w:val="20"/>
              </w:rPr>
              <w:t>x</w:t>
            </w:r>
          </w:p>
        </w:tc>
        <w:tc>
          <w:tcPr>
            <w:tcW w:w="4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EBAE38" w14:textId="77777777" w:rsidR="00FA6ADD" w:rsidRPr="00984B1A" w:rsidRDefault="00FA6ADD" w:rsidP="00FA6ADD">
            <w:pPr>
              <w:rPr>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87809F" w14:textId="77777777" w:rsidR="00FA6ADD" w:rsidRPr="00984B1A" w:rsidRDefault="00FA6ADD" w:rsidP="00FA6ADD">
            <w:pPr>
              <w:rPr>
                <w:sz w:val="20"/>
                <w:szCs w:val="20"/>
              </w:rPr>
            </w:pPr>
          </w:p>
        </w:tc>
        <w:tc>
          <w:tcPr>
            <w:tcW w:w="218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5E2B48" w14:textId="2F70F6EC" w:rsidR="00FA6ADD" w:rsidRPr="00984B1A" w:rsidRDefault="006678FB" w:rsidP="00FA6ADD">
            <w:pPr>
              <w:rPr>
                <w:sz w:val="20"/>
                <w:szCs w:val="20"/>
              </w:rPr>
            </w:pPr>
            <w:r w:rsidRPr="00984B1A">
              <w:rPr>
                <w:sz w:val="20"/>
                <w:szCs w:val="20"/>
              </w:rPr>
              <w:t xml:space="preserve">UNDP </w:t>
            </w:r>
          </w:p>
        </w:tc>
        <w:tc>
          <w:tcPr>
            <w:tcW w:w="171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AF22A1" w14:textId="1F773D00" w:rsidR="00FA6ADD" w:rsidRPr="00984B1A" w:rsidRDefault="000356BE" w:rsidP="00FA6ADD">
            <w:pPr>
              <w:rPr>
                <w:sz w:val="20"/>
                <w:szCs w:val="20"/>
              </w:rPr>
            </w:pPr>
            <w:r w:rsidRPr="00984B1A">
              <w:rPr>
                <w:sz w:val="20"/>
                <w:szCs w:val="20"/>
              </w:rPr>
              <w:t>UK (subject to funding)</w:t>
            </w:r>
          </w:p>
        </w:tc>
        <w:tc>
          <w:tcPr>
            <w:tcW w:w="349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D03A2E" w14:textId="2F769EF5" w:rsidR="00FA6ADD" w:rsidRPr="00984B1A" w:rsidRDefault="00D95CBD" w:rsidP="00FA6ADD">
            <w:pPr>
              <w:rPr>
                <w:sz w:val="20"/>
                <w:szCs w:val="20"/>
              </w:rPr>
            </w:pPr>
            <w:r w:rsidRPr="00984B1A">
              <w:rPr>
                <w:sz w:val="20"/>
                <w:szCs w:val="20"/>
              </w:rPr>
              <w:t>Bank charges</w:t>
            </w:r>
            <w:r w:rsidR="00B559F8" w:rsidRPr="00984B1A">
              <w:rPr>
                <w:sz w:val="20"/>
                <w:szCs w:val="20"/>
              </w:rPr>
              <w:t xml:space="preserve"> calculated against unfunded </w:t>
            </w:r>
            <w:r w:rsidR="006678FB" w:rsidRPr="00984B1A">
              <w:rPr>
                <w:sz w:val="20"/>
                <w:szCs w:val="20"/>
              </w:rPr>
              <w:t>activities in output 1 and 3</w:t>
            </w:r>
          </w:p>
        </w:tc>
        <w:tc>
          <w:tcPr>
            <w:tcW w:w="240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54B952" w14:textId="54E080E3" w:rsidR="00FA6ADD" w:rsidRPr="00780288" w:rsidRDefault="00E34530" w:rsidP="00FA6ADD">
            <w:pPr>
              <w:rPr>
                <w:sz w:val="20"/>
                <w:szCs w:val="20"/>
              </w:rPr>
            </w:pPr>
            <w:r>
              <w:rPr>
                <w:sz w:val="20"/>
                <w:szCs w:val="20"/>
              </w:rPr>
              <w:t>1,070</w:t>
            </w:r>
          </w:p>
        </w:tc>
      </w:tr>
      <w:tr w:rsidR="006310A4" w:rsidRPr="00780288" w14:paraId="40FCDB50"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49"/>
          <w:jc w:val="center"/>
        </w:trPr>
        <w:tc>
          <w:tcPr>
            <w:tcW w:w="399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A7486A" w14:textId="74632F98" w:rsidR="006310A4" w:rsidRPr="00780288" w:rsidRDefault="00EB3206" w:rsidP="00984B1A">
            <w:pPr>
              <w:rPr>
                <w:sz w:val="20"/>
                <w:szCs w:val="20"/>
              </w:rPr>
            </w:pPr>
            <w:r>
              <w:rPr>
                <w:sz w:val="20"/>
                <w:szCs w:val="20"/>
              </w:rPr>
              <w:t>14</w:t>
            </w:r>
            <w:r w:rsidR="00984B1A">
              <w:rPr>
                <w:sz w:val="20"/>
                <w:szCs w:val="20"/>
              </w:rPr>
              <w:t>.</w:t>
            </w:r>
            <w:r w:rsidR="006310A4">
              <w:rPr>
                <w:sz w:val="20"/>
                <w:szCs w:val="20"/>
              </w:rPr>
              <w:t xml:space="preserve"> </w:t>
            </w:r>
            <w:r w:rsidR="00984B1A">
              <w:rPr>
                <w:sz w:val="20"/>
                <w:szCs w:val="20"/>
              </w:rPr>
              <w:t>DPC UK</w:t>
            </w:r>
            <w:r w:rsidR="006310A4">
              <w:rPr>
                <w:sz w:val="20"/>
                <w:szCs w:val="20"/>
              </w:rPr>
              <w:t xml:space="preserve"> </w:t>
            </w:r>
          </w:p>
        </w:tc>
        <w:tc>
          <w:tcPr>
            <w:tcW w:w="4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91F521" w14:textId="77777777" w:rsidR="006310A4" w:rsidRPr="00780288" w:rsidRDefault="006310A4" w:rsidP="00984B1A">
            <w:pPr>
              <w:rPr>
                <w:iCs/>
                <w:sz w:val="20"/>
                <w:szCs w:val="20"/>
              </w:rPr>
            </w:pPr>
            <w:r w:rsidRPr="00780288">
              <w:rPr>
                <w:iCs/>
                <w:sz w:val="20"/>
                <w:szCs w:val="20"/>
              </w:rPr>
              <w:t>x</w:t>
            </w:r>
          </w:p>
        </w:tc>
        <w:tc>
          <w:tcPr>
            <w:tcW w:w="4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75DF09" w14:textId="77777777" w:rsidR="006310A4" w:rsidRPr="00780288" w:rsidRDefault="006310A4" w:rsidP="00984B1A">
            <w:pPr>
              <w:rPr>
                <w:sz w:val="20"/>
                <w:szCs w:val="20"/>
              </w:rPr>
            </w:pPr>
            <w:r w:rsidRPr="00780288">
              <w:rPr>
                <w:sz w:val="20"/>
                <w:szCs w:val="20"/>
              </w:rPr>
              <w:t>x</w:t>
            </w:r>
          </w:p>
        </w:tc>
        <w:tc>
          <w:tcPr>
            <w:tcW w:w="4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FA3342" w14:textId="77777777" w:rsidR="006310A4" w:rsidRPr="00780288" w:rsidRDefault="006310A4" w:rsidP="00984B1A">
            <w:pPr>
              <w:rPr>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8D66C1" w14:textId="77777777" w:rsidR="006310A4" w:rsidRPr="00780288" w:rsidRDefault="006310A4" w:rsidP="00984B1A">
            <w:pPr>
              <w:rPr>
                <w:sz w:val="20"/>
                <w:szCs w:val="20"/>
              </w:rPr>
            </w:pPr>
          </w:p>
        </w:tc>
        <w:tc>
          <w:tcPr>
            <w:tcW w:w="218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ABFD04" w14:textId="77777777" w:rsidR="006310A4" w:rsidRPr="00780288" w:rsidRDefault="006310A4" w:rsidP="00984B1A">
            <w:pPr>
              <w:rPr>
                <w:sz w:val="20"/>
                <w:szCs w:val="20"/>
              </w:rPr>
            </w:pPr>
            <w:r w:rsidRPr="00780288">
              <w:rPr>
                <w:sz w:val="20"/>
                <w:szCs w:val="20"/>
              </w:rPr>
              <w:t>UNDP</w:t>
            </w:r>
          </w:p>
        </w:tc>
        <w:tc>
          <w:tcPr>
            <w:tcW w:w="171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164285" w14:textId="2540D3B0" w:rsidR="006310A4" w:rsidRPr="00780288" w:rsidRDefault="00984B1A" w:rsidP="00984B1A">
            <w:pPr>
              <w:rPr>
                <w:sz w:val="20"/>
                <w:szCs w:val="20"/>
              </w:rPr>
            </w:pPr>
            <w:r w:rsidRPr="00984B1A">
              <w:rPr>
                <w:sz w:val="20"/>
                <w:szCs w:val="20"/>
              </w:rPr>
              <w:t>UK (subject to funding)</w:t>
            </w:r>
          </w:p>
        </w:tc>
        <w:tc>
          <w:tcPr>
            <w:tcW w:w="349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02A767" w14:textId="77777777" w:rsidR="006310A4" w:rsidRPr="00780288" w:rsidRDefault="006310A4" w:rsidP="00984B1A">
            <w:pPr>
              <w:rPr>
                <w:color w:val="000000"/>
                <w:sz w:val="20"/>
                <w:szCs w:val="20"/>
              </w:rPr>
            </w:pPr>
            <w:r w:rsidRPr="00780288">
              <w:rPr>
                <w:color w:val="000000"/>
                <w:sz w:val="20"/>
                <w:szCs w:val="20"/>
              </w:rPr>
              <w:t xml:space="preserve">Training, Workshop, Conferences, Service Contract </w:t>
            </w:r>
          </w:p>
        </w:tc>
        <w:tc>
          <w:tcPr>
            <w:tcW w:w="240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DD185F" w14:textId="1DDFDF21" w:rsidR="006310A4" w:rsidRPr="00780288" w:rsidRDefault="00984B1A" w:rsidP="00984B1A">
            <w:pPr>
              <w:rPr>
                <w:sz w:val="20"/>
                <w:szCs w:val="20"/>
              </w:rPr>
            </w:pPr>
            <w:r>
              <w:rPr>
                <w:sz w:val="20"/>
                <w:szCs w:val="20"/>
              </w:rPr>
              <w:t>105,457.23</w:t>
            </w:r>
          </w:p>
        </w:tc>
      </w:tr>
      <w:tr w:rsidR="00984B1A" w:rsidRPr="00780288" w14:paraId="7CB634EF"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49"/>
          <w:jc w:val="center"/>
        </w:trPr>
        <w:tc>
          <w:tcPr>
            <w:tcW w:w="399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30D322" w14:textId="767A1288" w:rsidR="00984B1A" w:rsidRPr="00780288" w:rsidRDefault="00EB3206" w:rsidP="00984B1A">
            <w:pPr>
              <w:rPr>
                <w:sz w:val="20"/>
                <w:szCs w:val="20"/>
              </w:rPr>
            </w:pPr>
            <w:r>
              <w:rPr>
                <w:sz w:val="20"/>
                <w:szCs w:val="20"/>
              </w:rPr>
              <w:t>15</w:t>
            </w:r>
            <w:r w:rsidR="00984B1A">
              <w:rPr>
                <w:sz w:val="20"/>
                <w:szCs w:val="20"/>
              </w:rPr>
              <w:t xml:space="preserve">. GMS UK </w:t>
            </w:r>
          </w:p>
        </w:tc>
        <w:tc>
          <w:tcPr>
            <w:tcW w:w="4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208137" w14:textId="77777777" w:rsidR="00984B1A" w:rsidRPr="00780288" w:rsidRDefault="00984B1A" w:rsidP="00984B1A">
            <w:pPr>
              <w:rPr>
                <w:iCs/>
                <w:sz w:val="20"/>
                <w:szCs w:val="20"/>
              </w:rPr>
            </w:pPr>
            <w:r w:rsidRPr="00780288">
              <w:rPr>
                <w:iCs/>
                <w:sz w:val="20"/>
                <w:szCs w:val="20"/>
              </w:rPr>
              <w:t>x</w:t>
            </w:r>
          </w:p>
        </w:tc>
        <w:tc>
          <w:tcPr>
            <w:tcW w:w="4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09E7DB" w14:textId="77777777" w:rsidR="00984B1A" w:rsidRPr="00780288" w:rsidRDefault="00984B1A" w:rsidP="00984B1A">
            <w:pPr>
              <w:rPr>
                <w:sz w:val="20"/>
                <w:szCs w:val="20"/>
              </w:rPr>
            </w:pPr>
            <w:r w:rsidRPr="00780288">
              <w:rPr>
                <w:sz w:val="20"/>
                <w:szCs w:val="20"/>
              </w:rPr>
              <w:t>x</w:t>
            </w:r>
          </w:p>
        </w:tc>
        <w:tc>
          <w:tcPr>
            <w:tcW w:w="4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10A457" w14:textId="77777777" w:rsidR="00984B1A" w:rsidRPr="00780288" w:rsidRDefault="00984B1A" w:rsidP="00984B1A">
            <w:pPr>
              <w:rPr>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7D40AB" w14:textId="77777777" w:rsidR="00984B1A" w:rsidRPr="00780288" w:rsidRDefault="00984B1A" w:rsidP="00984B1A">
            <w:pPr>
              <w:rPr>
                <w:sz w:val="20"/>
                <w:szCs w:val="20"/>
              </w:rPr>
            </w:pPr>
          </w:p>
        </w:tc>
        <w:tc>
          <w:tcPr>
            <w:tcW w:w="218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26E09F" w14:textId="77777777" w:rsidR="00984B1A" w:rsidRPr="00780288" w:rsidRDefault="00984B1A" w:rsidP="00984B1A">
            <w:pPr>
              <w:rPr>
                <w:sz w:val="20"/>
                <w:szCs w:val="20"/>
              </w:rPr>
            </w:pPr>
            <w:r w:rsidRPr="00780288">
              <w:rPr>
                <w:sz w:val="20"/>
                <w:szCs w:val="20"/>
              </w:rPr>
              <w:t>UNDP</w:t>
            </w:r>
          </w:p>
        </w:tc>
        <w:tc>
          <w:tcPr>
            <w:tcW w:w="171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842150" w14:textId="73EEE060" w:rsidR="00984B1A" w:rsidRPr="00780288" w:rsidRDefault="00984B1A" w:rsidP="00984B1A">
            <w:pPr>
              <w:rPr>
                <w:sz w:val="20"/>
                <w:szCs w:val="20"/>
              </w:rPr>
            </w:pPr>
            <w:r w:rsidRPr="00780288">
              <w:rPr>
                <w:sz w:val="20"/>
                <w:szCs w:val="20"/>
              </w:rPr>
              <w:t>T</w:t>
            </w:r>
            <w:r w:rsidRPr="00984B1A">
              <w:rPr>
                <w:sz w:val="20"/>
                <w:szCs w:val="20"/>
              </w:rPr>
              <w:t xml:space="preserve"> UK (subject to funding)</w:t>
            </w:r>
          </w:p>
        </w:tc>
        <w:tc>
          <w:tcPr>
            <w:tcW w:w="349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FE9C9B" w14:textId="77777777" w:rsidR="00984B1A" w:rsidRPr="00780288" w:rsidRDefault="00984B1A" w:rsidP="00984B1A">
            <w:pPr>
              <w:rPr>
                <w:color w:val="000000"/>
                <w:sz w:val="20"/>
                <w:szCs w:val="20"/>
              </w:rPr>
            </w:pPr>
            <w:r w:rsidRPr="00780288">
              <w:rPr>
                <w:color w:val="000000"/>
                <w:sz w:val="20"/>
                <w:szCs w:val="20"/>
              </w:rPr>
              <w:t xml:space="preserve">Training, Workshop, Conferences, Service Contract </w:t>
            </w:r>
          </w:p>
        </w:tc>
        <w:tc>
          <w:tcPr>
            <w:tcW w:w="240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CAB608" w14:textId="4B9F18E5" w:rsidR="00984B1A" w:rsidRPr="00780288" w:rsidRDefault="00E34530" w:rsidP="00984B1A">
            <w:pPr>
              <w:rPr>
                <w:sz w:val="20"/>
                <w:szCs w:val="20"/>
              </w:rPr>
            </w:pPr>
            <w:r>
              <w:rPr>
                <w:sz w:val="20"/>
                <w:szCs w:val="20"/>
              </w:rPr>
              <w:t>73,333.33</w:t>
            </w:r>
          </w:p>
        </w:tc>
      </w:tr>
      <w:tr w:rsidR="00FA6ADD" w:rsidRPr="00CC006C" w14:paraId="4C7CD285"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jc w:val="center"/>
        </w:trPr>
        <w:tc>
          <w:tcPr>
            <w:tcW w:w="1305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617BE0" w14:textId="77777777" w:rsidR="00FA6ADD" w:rsidRPr="00CC006C" w:rsidRDefault="00FA6ADD" w:rsidP="00FA6ADD">
            <w:pPr>
              <w:rPr>
                <w:b/>
                <w:bCs/>
                <w:sz w:val="20"/>
                <w:szCs w:val="20"/>
              </w:rPr>
            </w:pPr>
            <w:r w:rsidRPr="00CC006C">
              <w:rPr>
                <w:b/>
                <w:bCs/>
                <w:sz w:val="20"/>
                <w:szCs w:val="20"/>
              </w:rPr>
              <w:t>Total Management, Operational and M&amp;E Costs</w:t>
            </w:r>
          </w:p>
        </w:tc>
        <w:tc>
          <w:tcPr>
            <w:tcW w:w="240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DA22FA" w14:textId="352DA629" w:rsidR="00FA6ADD" w:rsidRPr="00CC006C" w:rsidRDefault="00E34530" w:rsidP="00FA6ADD">
            <w:pPr>
              <w:rPr>
                <w:b/>
                <w:bCs/>
                <w:sz w:val="20"/>
                <w:szCs w:val="20"/>
              </w:rPr>
            </w:pPr>
            <w:r>
              <w:rPr>
                <w:b/>
                <w:bCs/>
                <w:sz w:val="20"/>
                <w:szCs w:val="20"/>
              </w:rPr>
              <w:t>465,638</w:t>
            </w:r>
          </w:p>
        </w:tc>
      </w:tr>
      <w:tr w:rsidR="00FA6ADD" w:rsidRPr="00780288" w14:paraId="1818AED1" w14:textId="77777777" w:rsidTr="00984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jc w:val="center"/>
        </w:trPr>
        <w:tc>
          <w:tcPr>
            <w:tcW w:w="13050" w:type="dxa"/>
            <w:gridSpan w:val="18"/>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BA52256" w14:textId="77777777" w:rsidR="00FA6ADD" w:rsidRPr="00780288" w:rsidRDefault="00FA6ADD" w:rsidP="00FA6ADD">
            <w:pPr>
              <w:rPr>
                <w:b/>
                <w:bCs/>
                <w:sz w:val="20"/>
                <w:szCs w:val="20"/>
              </w:rPr>
            </w:pPr>
            <w:r w:rsidRPr="00780288">
              <w:rPr>
                <w:b/>
                <w:bCs/>
                <w:sz w:val="20"/>
                <w:szCs w:val="20"/>
              </w:rPr>
              <w:t xml:space="preserve">TOTAL Budget Initiation Plan </w:t>
            </w:r>
          </w:p>
        </w:tc>
        <w:tc>
          <w:tcPr>
            <w:tcW w:w="2401"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9233E45" w14:textId="0A749C69" w:rsidR="00FA6ADD" w:rsidRPr="00780288" w:rsidRDefault="00E34530" w:rsidP="00FA6ADD">
            <w:pPr>
              <w:rPr>
                <w:b/>
                <w:bCs/>
                <w:sz w:val="20"/>
                <w:szCs w:val="20"/>
              </w:rPr>
            </w:pPr>
            <w:r>
              <w:rPr>
                <w:b/>
                <w:bCs/>
                <w:sz w:val="20"/>
                <w:szCs w:val="20"/>
              </w:rPr>
              <w:t>1,765,892</w:t>
            </w:r>
          </w:p>
        </w:tc>
      </w:tr>
    </w:tbl>
    <w:p w14:paraId="30D08A96" w14:textId="77777777" w:rsidR="00587BD9" w:rsidRDefault="00587BD9" w:rsidP="00587BD9">
      <w:pPr>
        <w:rPr>
          <w:b/>
        </w:rPr>
      </w:pPr>
    </w:p>
    <w:p w14:paraId="777F6632" w14:textId="736159A4" w:rsidR="003875B6" w:rsidRPr="00B4117D" w:rsidRDefault="003875B6" w:rsidP="000C4DDD">
      <w:pPr>
        <w:rPr>
          <w:b/>
        </w:rPr>
      </w:pPr>
    </w:p>
    <w:p w14:paraId="64DD7846" w14:textId="1F5C0B85" w:rsidR="00CE3576" w:rsidRDefault="00CE3576" w:rsidP="003875B6">
      <w:pPr>
        <w:rPr>
          <w:b/>
        </w:rPr>
      </w:pPr>
    </w:p>
    <w:p w14:paraId="62FD7A7D" w14:textId="77777777" w:rsidR="00CE3576" w:rsidRDefault="00CE3576" w:rsidP="003875B6">
      <w:pPr>
        <w:rPr>
          <w:b/>
        </w:rPr>
      </w:pPr>
    </w:p>
    <w:p w14:paraId="4CA98236" w14:textId="7A7CCE49" w:rsidR="00CE3576" w:rsidRPr="00B4117D" w:rsidRDefault="00CE3576" w:rsidP="003875B6">
      <w:pPr>
        <w:rPr>
          <w:b/>
        </w:rPr>
      </w:pPr>
    </w:p>
    <w:sectPr w:rsidR="00CE3576" w:rsidRPr="00B4117D" w:rsidSect="00D109C4">
      <w:headerReference w:type="first" r:id="rId18"/>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96DC" w14:textId="77777777" w:rsidR="000274F8" w:rsidRDefault="000274F8">
      <w:r>
        <w:separator/>
      </w:r>
    </w:p>
  </w:endnote>
  <w:endnote w:type="continuationSeparator" w:id="0">
    <w:p w14:paraId="36427B12" w14:textId="77777777" w:rsidR="000274F8" w:rsidRDefault="0002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9AA" w14:textId="77777777" w:rsidR="00E34530" w:rsidRDefault="00E3453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E34530" w:rsidRDefault="00E34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AAA" w14:textId="116A1CB5" w:rsidR="00E34530" w:rsidRDefault="00E34530"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86634" w14:textId="77777777" w:rsidR="000274F8" w:rsidRDefault="000274F8">
      <w:r>
        <w:separator/>
      </w:r>
    </w:p>
  </w:footnote>
  <w:footnote w:type="continuationSeparator" w:id="0">
    <w:p w14:paraId="22BAA6DA" w14:textId="77777777" w:rsidR="000274F8" w:rsidRDefault="000274F8">
      <w:r>
        <w:continuationSeparator/>
      </w:r>
    </w:p>
  </w:footnote>
  <w:footnote w:id="1">
    <w:p w14:paraId="28F27FFE" w14:textId="4A5FF420" w:rsidR="00E34530" w:rsidRPr="003D5CE8" w:rsidRDefault="00E34530">
      <w:pPr>
        <w:pStyle w:val="FootnoteText"/>
        <w:rPr>
          <w:sz w:val="16"/>
          <w:szCs w:val="16"/>
        </w:rPr>
      </w:pPr>
      <w:r>
        <w:rPr>
          <w:rStyle w:val="FootnoteReference"/>
        </w:rPr>
        <w:footnoteRef/>
      </w:r>
      <w:r>
        <w:t xml:space="preserve"> </w:t>
      </w:r>
      <w:r w:rsidRPr="00EA4F57">
        <w:rPr>
          <w:rFonts w:ascii="Times New Roman" w:hAnsi="Times New Roman"/>
          <w:sz w:val="16"/>
          <w:szCs w:val="16"/>
        </w:rPr>
        <w:t>Office of the Prime Minister, Office of National Security, Ministry of Internal Security, Ministry of Defense, 5 Ministries of Security in Federal Member States and 6 Regional Security Offices, Federal Parliament Security and Defence Committees (in 2019-2020) and 2 FMS Parliaments Security in Galmudug and SWS.</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2DB" w14:textId="77777777" w:rsidR="00E34530" w:rsidRPr="00453D4C" w:rsidRDefault="00E3453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E4C9" w14:textId="76125EF8" w:rsidR="00E34530" w:rsidRPr="00302288" w:rsidRDefault="00E34530">
    <w:pPr>
      <w:pStyle w:val="Header"/>
      <w:rPr>
        <w:b/>
        <w:szCs w:val="22"/>
      </w:rPr>
    </w:pPr>
    <w:r w:rsidRPr="00302288">
      <w:rPr>
        <w:b/>
        <w:szCs w:val="22"/>
      </w:rPr>
      <w:t>United Nations Development Programme</w:t>
    </w:r>
    <w:r>
      <w:rPr>
        <w:noProof/>
      </w:rPr>
      <w:drawing>
        <wp:anchor distT="0" distB="0" distL="114300" distR="114300" simplePos="0" relativeHeight="251657728"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2" name="Picture 2"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E34530" w:rsidRDefault="00E34530">
    <w:pPr>
      <w:pStyle w:val="Header"/>
    </w:pPr>
  </w:p>
  <w:p w14:paraId="1EBA587E" w14:textId="77777777" w:rsidR="00E34530" w:rsidRDefault="00E34530">
    <w:pPr>
      <w:pStyle w:val="Header"/>
    </w:pPr>
  </w:p>
  <w:p w14:paraId="6DE1ADB1" w14:textId="77777777" w:rsidR="00E34530" w:rsidRDefault="00E34530">
    <w:pPr>
      <w:pStyle w:val="Header"/>
    </w:pPr>
  </w:p>
  <w:p w14:paraId="05D149ED" w14:textId="77777777" w:rsidR="00E34530" w:rsidRDefault="00E34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8585" w14:textId="77777777" w:rsidR="00E34530" w:rsidRDefault="00E34530">
    <w:pPr>
      <w:pStyle w:val="Header"/>
      <w:rPr>
        <w:b/>
        <w:szCs w:val="22"/>
      </w:rPr>
    </w:pPr>
  </w:p>
  <w:p w14:paraId="01A0109E" w14:textId="77777777" w:rsidR="00E34530" w:rsidRPr="00DB520F" w:rsidRDefault="00E34530">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in;height:3in" o:bullet="t"/>
    </w:pict>
  </w:numPicBullet>
  <w:numPicBullet w:numPicBulletId="1">
    <w:pict>
      <v:shape id="_x0000_i1076"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B55F6"/>
    <w:multiLevelType w:val="hybridMultilevel"/>
    <w:tmpl w:val="1414C6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FA47DE"/>
    <w:multiLevelType w:val="hybridMultilevel"/>
    <w:tmpl w:val="9C2CB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737DC"/>
    <w:multiLevelType w:val="hybridMultilevel"/>
    <w:tmpl w:val="FC947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45452"/>
    <w:multiLevelType w:val="hybridMultilevel"/>
    <w:tmpl w:val="BBA6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02BF5"/>
    <w:multiLevelType w:val="hybridMultilevel"/>
    <w:tmpl w:val="00F887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5F6ADC"/>
    <w:multiLevelType w:val="multilevel"/>
    <w:tmpl w:val="81064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A56EC4"/>
    <w:multiLevelType w:val="hybridMultilevel"/>
    <w:tmpl w:val="4AEE22E0"/>
    <w:lvl w:ilvl="0" w:tplc="8DA69952">
      <w:start w:val="1"/>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30D2CE8"/>
    <w:multiLevelType w:val="hybridMultilevel"/>
    <w:tmpl w:val="B67C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10E79"/>
    <w:multiLevelType w:val="multilevel"/>
    <w:tmpl w:val="F89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77C3E"/>
    <w:multiLevelType w:val="hybridMultilevel"/>
    <w:tmpl w:val="C23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C294D"/>
    <w:multiLevelType w:val="multilevel"/>
    <w:tmpl w:val="7292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B8697F"/>
    <w:multiLevelType w:val="hybridMultilevel"/>
    <w:tmpl w:val="CFB03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91598C"/>
    <w:multiLevelType w:val="hybridMultilevel"/>
    <w:tmpl w:val="75860AE6"/>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C2310"/>
    <w:multiLevelType w:val="hybridMultilevel"/>
    <w:tmpl w:val="11E25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54A3"/>
    <w:multiLevelType w:val="multilevel"/>
    <w:tmpl w:val="7640D0CC"/>
    <w:lvl w:ilvl="0">
      <w:start w:val="1"/>
      <w:numFmt w:val="upperRoman"/>
      <w:pStyle w:val="Heading1"/>
      <w:lvlText w:val="%1."/>
      <w:lvlJc w:val="left"/>
      <w:pPr>
        <w:tabs>
          <w:tab w:val="num" w:pos="720"/>
        </w:tabs>
        <w:ind w:left="720" w:hanging="720"/>
      </w:pPr>
      <w:rPr>
        <w:rFonts w:hint="default"/>
      </w:rPr>
    </w:lvl>
    <w:lvl w:ilvl="1">
      <w:start w:val="3"/>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90177AE"/>
    <w:multiLevelType w:val="hybridMultilevel"/>
    <w:tmpl w:val="F528ADE0"/>
    <w:lvl w:ilvl="0" w:tplc="D6E6B60A">
      <w:start w:val="1"/>
      <w:numFmt w:val="decimal"/>
      <w:lvlText w:val="%1."/>
      <w:lvlJc w:val="left"/>
      <w:pPr>
        <w:ind w:left="720" w:hanging="360"/>
      </w:pPr>
      <w:rPr>
        <w:rFonts w:hint="default"/>
        <w:b/>
        <w:bCs/>
        <w:sz w:val="23"/>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657A91"/>
    <w:multiLevelType w:val="multilevel"/>
    <w:tmpl w:val="A00A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C662F4"/>
    <w:multiLevelType w:val="hybridMultilevel"/>
    <w:tmpl w:val="1F66E426"/>
    <w:lvl w:ilvl="0" w:tplc="C4A8F67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21660AC"/>
    <w:multiLevelType w:val="hybridMultilevel"/>
    <w:tmpl w:val="EBCC77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D6C20"/>
    <w:multiLevelType w:val="multilevel"/>
    <w:tmpl w:val="D142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75D62"/>
    <w:multiLevelType w:val="hybridMultilevel"/>
    <w:tmpl w:val="232CB8C6"/>
    <w:lvl w:ilvl="0" w:tplc="68FC11EE">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D43FD"/>
    <w:multiLevelType w:val="hybridMultilevel"/>
    <w:tmpl w:val="F8B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1550DD"/>
    <w:multiLevelType w:val="hybridMultilevel"/>
    <w:tmpl w:val="F1109A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2" w15:restartNumberingAfterBreak="0">
    <w:nsid w:val="7A1B28D7"/>
    <w:multiLevelType w:val="hybridMultilevel"/>
    <w:tmpl w:val="F03CB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9"/>
  </w:num>
  <w:num w:numId="4">
    <w:abstractNumId w:val="27"/>
  </w:num>
  <w:num w:numId="5">
    <w:abstractNumId w:val="31"/>
  </w:num>
  <w:num w:numId="6">
    <w:abstractNumId w:val="20"/>
  </w:num>
  <w:num w:numId="7">
    <w:abstractNumId w:val="18"/>
  </w:num>
  <w:num w:numId="8">
    <w:abstractNumId w:val="4"/>
  </w:num>
  <w:num w:numId="9">
    <w:abstractNumId w:val="13"/>
  </w:num>
  <w:num w:numId="10">
    <w:abstractNumId w:val="0"/>
  </w:num>
  <w:num w:numId="11">
    <w:abstractNumId w:val="11"/>
  </w:num>
  <w:num w:numId="12">
    <w:abstractNumId w:val="28"/>
  </w:num>
  <w:num w:numId="13">
    <w:abstractNumId w:val="9"/>
  </w:num>
  <w:num w:numId="14">
    <w:abstractNumId w:val="32"/>
  </w:num>
  <w:num w:numId="15">
    <w:abstractNumId w:val="6"/>
  </w:num>
  <w:num w:numId="16">
    <w:abstractNumId w:val="24"/>
  </w:num>
  <w:num w:numId="17">
    <w:abstractNumId w:val="21"/>
  </w:num>
  <w:num w:numId="18">
    <w:abstractNumId w:val="14"/>
  </w:num>
  <w:num w:numId="19">
    <w:abstractNumId w:val="22"/>
  </w:num>
  <w:num w:numId="20">
    <w:abstractNumId w:val="7"/>
  </w:num>
  <w:num w:numId="21">
    <w:abstractNumId w:val="2"/>
  </w:num>
  <w:num w:numId="22">
    <w:abstractNumId w:val="3"/>
  </w:num>
  <w:num w:numId="23">
    <w:abstractNumId w:val="30"/>
  </w:num>
  <w:num w:numId="24">
    <w:abstractNumId w:val="19"/>
  </w:num>
  <w:num w:numId="25">
    <w:abstractNumId w:val="1"/>
  </w:num>
  <w:num w:numId="26">
    <w:abstractNumId w:val="15"/>
  </w:num>
  <w:num w:numId="27">
    <w:abstractNumId w:val="17"/>
  </w:num>
  <w:num w:numId="28">
    <w:abstractNumId w:val="25"/>
  </w:num>
  <w:num w:numId="29">
    <w:abstractNumId w:val="16"/>
  </w:num>
  <w:num w:numId="30">
    <w:abstractNumId w:val="23"/>
  </w:num>
  <w:num w:numId="31">
    <w:abstractNumId w:val="12"/>
  </w:num>
  <w:num w:numId="32">
    <w:abstractNumId w:val="10"/>
  </w:num>
  <w:num w:numId="33">
    <w:abstractNumId w:val="22"/>
  </w:num>
  <w:num w:numId="34">
    <w:abstractNumId w:val="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2A7D"/>
    <w:rsid w:val="00010607"/>
    <w:rsid w:val="0001461C"/>
    <w:rsid w:val="00016D75"/>
    <w:rsid w:val="00026625"/>
    <w:rsid w:val="000274F8"/>
    <w:rsid w:val="00031E16"/>
    <w:rsid w:val="000356BE"/>
    <w:rsid w:val="00044654"/>
    <w:rsid w:val="00044655"/>
    <w:rsid w:val="00050EC4"/>
    <w:rsid w:val="000543F1"/>
    <w:rsid w:val="00055972"/>
    <w:rsid w:val="000578A4"/>
    <w:rsid w:val="00057D41"/>
    <w:rsid w:val="00066335"/>
    <w:rsid w:val="00070C01"/>
    <w:rsid w:val="000748FE"/>
    <w:rsid w:val="000756F0"/>
    <w:rsid w:val="00077787"/>
    <w:rsid w:val="00081D87"/>
    <w:rsid w:val="0008309A"/>
    <w:rsid w:val="00084DF4"/>
    <w:rsid w:val="00090310"/>
    <w:rsid w:val="00095795"/>
    <w:rsid w:val="000A0830"/>
    <w:rsid w:val="000A12E0"/>
    <w:rsid w:val="000A60FE"/>
    <w:rsid w:val="000A792B"/>
    <w:rsid w:val="000B035C"/>
    <w:rsid w:val="000B0A27"/>
    <w:rsid w:val="000B240D"/>
    <w:rsid w:val="000B6ED2"/>
    <w:rsid w:val="000C4DDD"/>
    <w:rsid w:val="000D3614"/>
    <w:rsid w:val="000D593E"/>
    <w:rsid w:val="000E0181"/>
    <w:rsid w:val="000E506E"/>
    <w:rsid w:val="000F1BE3"/>
    <w:rsid w:val="000F2B36"/>
    <w:rsid w:val="000F442E"/>
    <w:rsid w:val="000F5BFE"/>
    <w:rsid w:val="0010642E"/>
    <w:rsid w:val="00115EED"/>
    <w:rsid w:val="00116703"/>
    <w:rsid w:val="0012484C"/>
    <w:rsid w:val="0013500B"/>
    <w:rsid w:val="001367FF"/>
    <w:rsid w:val="001422D4"/>
    <w:rsid w:val="00143F97"/>
    <w:rsid w:val="00146350"/>
    <w:rsid w:val="00160AB7"/>
    <w:rsid w:val="0016201A"/>
    <w:rsid w:val="0016576D"/>
    <w:rsid w:val="00166F86"/>
    <w:rsid w:val="00167101"/>
    <w:rsid w:val="00173111"/>
    <w:rsid w:val="00180340"/>
    <w:rsid w:val="00180D42"/>
    <w:rsid w:val="00180F3B"/>
    <w:rsid w:val="00184650"/>
    <w:rsid w:val="00194BA9"/>
    <w:rsid w:val="00195A76"/>
    <w:rsid w:val="001A1150"/>
    <w:rsid w:val="001B135E"/>
    <w:rsid w:val="001B14E4"/>
    <w:rsid w:val="001B2629"/>
    <w:rsid w:val="001B61BD"/>
    <w:rsid w:val="001B7215"/>
    <w:rsid w:val="001C442E"/>
    <w:rsid w:val="001C5460"/>
    <w:rsid w:val="001D0B24"/>
    <w:rsid w:val="001D0F8F"/>
    <w:rsid w:val="001E17E5"/>
    <w:rsid w:val="001E3937"/>
    <w:rsid w:val="001E621B"/>
    <w:rsid w:val="001F51F2"/>
    <w:rsid w:val="00204E38"/>
    <w:rsid w:val="00206E96"/>
    <w:rsid w:val="00206EE9"/>
    <w:rsid w:val="0021234A"/>
    <w:rsid w:val="00212A38"/>
    <w:rsid w:val="00216441"/>
    <w:rsid w:val="0021751C"/>
    <w:rsid w:val="00221CCB"/>
    <w:rsid w:val="00226D1B"/>
    <w:rsid w:val="002323D5"/>
    <w:rsid w:val="00233370"/>
    <w:rsid w:val="00246539"/>
    <w:rsid w:val="00252D27"/>
    <w:rsid w:val="0025338E"/>
    <w:rsid w:val="00254DF3"/>
    <w:rsid w:val="00254F75"/>
    <w:rsid w:val="0025651E"/>
    <w:rsid w:val="00274AD6"/>
    <w:rsid w:val="002754A0"/>
    <w:rsid w:val="00280B52"/>
    <w:rsid w:val="00280F97"/>
    <w:rsid w:val="00282F4C"/>
    <w:rsid w:val="00290E20"/>
    <w:rsid w:val="00291CA6"/>
    <w:rsid w:val="002964AC"/>
    <w:rsid w:val="002A0A88"/>
    <w:rsid w:val="002A1849"/>
    <w:rsid w:val="002A5DC5"/>
    <w:rsid w:val="002A6344"/>
    <w:rsid w:val="002A6E1A"/>
    <w:rsid w:val="002A7441"/>
    <w:rsid w:val="002A79B9"/>
    <w:rsid w:val="002B0931"/>
    <w:rsid w:val="002C133E"/>
    <w:rsid w:val="002C66F7"/>
    <w:rsid w:val="002D17F8"/>
    <w:rsid w:val="002D1AEA"/>
    <w:rsid w:val="002D49DD"/>
    <w:rsid w:val="002D6DF0"/>
    <w:rsid w:val="002D7ADF"/>
    <w:rsid w:val="002D7CBB"/>
    <w:rsid w:val="002F2751"/>
    <w:rsid w:val="002F6965"/>
    <w:rsid w:val="00302178"/>
    <w:rsid w:val="00302288"/>
    <w:rsid w:val="0030284B"/>
    <w:rsid w:val="00304273"/>
    <w:rsid w:val="00305FB0"/>
    <w:rsid w:val="0030798F"/>
    <w:rsid w:val="00314B45"/>
    <w:rsid w:val="00320AA6"/>
    <w:rsid w:val="00320AF9"/>
    <w:rsid w:val="00321457"/>
    <w:rsid w:val="00323613"/>
    <w:rsid w:val="003271CD"/>
    <w:rsid w:val="00331044"/>
    <w:rsid w:val="003315F6"/>
    <w:rsid w:val="003334E1"/>
    <w:rsid w:val="00335154"/>
    <w:rsid w:val="00343FA8"/>
    <w:rsid w:val="00347D80"/>
    <w:rsid w:val="0035512F"/>
    <w:rsid w:val="003714D3"/>
    <w:rsid w:val="003747AD"/>
    <w:rsid w:val="00381904"/>
    <w:rsid w:val="00385683"/>
    <w:rsid w:val="00386971"/>
    <w:rsid w:val="003875B6"/>
    <w:rsid w:val="00394C21"/>
    <w:rsid w:val="003956C8"/>
    <w:rsid w:val="00396601"/>
    <w:rsid w:val="00396EB2"/>
    <w:rsid w:val="003A3141"/>
    <w:rsid w:val="003A4843"/>
    <w:rsid w:val="003B1048"/>
    <w:rsid w:val="003B169D"/>
    <w:rsid w:val="003B3A33"/>
    <w:rsid w:val="003B4A8A"/>
    <w:rsid w:val="003B5E62"/>
    <w:rsid w:val="003B6190"/>
    <w:rsid w:val="003B79D4"/>
    <w:rsid w:val="003C1F11"/>
    <w:rsid w:val="003C357D"/>
    <w:rsid w:val="003C712F"/>
    <w:rsid w:val="003D3472"/>
    <w:rsid w:val="003D5CE8"/>
    <w:rsid w:val="003E0BB7"/>
    <w:rsid w:val="003E6852"/>
    <w:rsid w:val="003F2425"/>
    <w:rsid w:val="003F5BA7"/>
    <w:rsid w:val="003F77BC"/>
    <w:rsid w:val="00401EB2"/>
    <w:rsid w:val="0040232E"/>
    <w:rsid w:val="00406250"/>
    <w:rsid w:val="00417083"/>
    <w:rsid w:val="00417739"/>
    <w:rsid w:val="00425EA3"/>
    <w:rsid w:val="00427C79"/>
    <w:rsid w:val="0043121A"/>
    <w:rsid w:val="00432589"/>
    <w:rsid w:val="00432A1B"/>
    <w:rsid w:val="00435537"/>
    <w:rsid w:val="0043560C"/>
    <w:rsid w:val="0044282B"/>
    <w:rsid w:val="00442AF7"/>
    <w:rsid w:val="004449ED"/>
    <w:rsid w:val="00445633"/>
    <w:rsid w:val="004501B9"/>
    <w:rsid w:val="0045246D"/>
    <w:rsid w:val="00452BB0"/>
    <w:rsid w:val="00453D4C"/>
    <w:rsid w:val="00464299"/>
    <w:rsid w:val="00471CBD"/>
    <w:rsid w:val="00474227"/>
    <w:rsid w:val="0048583F"/>
    <w:rsid w:val="00492A34"/>
    <w:rsid w:val="0049415E"/>
    <w:rsid w:val="00496F66"/>
    <w:rsid w:val="004B1245"/>
    <w:rsid w:val="004B4478"/>
    <w:rsid w:val="004C0885"/>
    <w:rsid w:val="004C0DBB"/>
    <w:rsid w:val="004C427B"/>
    <w:rsid w:val="004C4ACB"/>
    <w:rsid w:val="004D0CC6"/>
    <w:rsid w:val="004D16E4"/>
    <w:rsid w:val="004D2228"/>
    <w:rsid w:val="004E6B51"/>
    <w:rsid w:val="004E7E9C"/>
    <w:rsid w:val="004F2706"/>
    <w:rsid w:val="004F2A0D"/>
    <w:rsid w:val="004F6A4C"/>
    <w:rsid w:val="00503B91"/>
    <w:rsid w:val="00504E98"/>
    <w:rsid w:val="005106F3"/>
    <w:rsid w:val="00514FE2"/>
    <w:rsid w:val="00520E66"/>
    <w:rsid w:val="00521347"/>
    <w:rsid w:val="00521FA0"/>
    <w:rsid w:val="005279BA"/>
    <w:rsid w:val="005315A0"/>
    <w:rsid w:val="005340E2"/>
    <w:rsid w:val="005437BF"/>
    <w:rsid w:val="00545245"/>
    <w:rsid w:val="0055455A"/>
    <w:rsid w:val="00561943"/>
    <w:rsid w:val="0056338C"/>
    <w:rsid w:val="00563990"/>
    <w:rsid w:val="00567D3E"/>
    <w:rsid w:val="00571D3D"/>
    <w:rsid w:val="00571F23"/>
    <w:rsid w:val="005722AF"/>
    <w:rsid w:val="00573FB1"/>
    <w:rsid w:val="00576351"/>
    <w:rsid w:val="00583371"/>
    <w:rsid w:val="005859CD"/>
    <w:rsid w:val="00586716"/>
    <w:rsid w:val="00587BD9"/>
    <w:rsid w:val="00587E65"/>
    <w:rsid w:val="00591C90"/>
    <w:rsid w:val="00594441"/>
    <w:rsid w:val="005967C0"/>
    <w:rsid w:val="005A1ABF"/>
    <w:rsid w:val="005A1DFE"/>
    <w:rsid w:val="005A4BB2"/>
    <w:rsid w:val="005A7714"/>
    <w:rsid w:val="005A7C0B"/>
    <w:rsid w:val="005B2E68"/>
    <w:rsid w:val="005B5ABA"/>
    <w:rsid w:val="005B617B"/>
    <w:rsid w:val="005C44F6"/>
    <w:rsid w:val="005D50D3"/>
    <w:rsid w:val="005D7E33"/>
    <w:rsid w:val="005E0D3E"/>
    <w:rsid w:val="005E1564"/>
    <w:rsid w:val="005E32F8"/>
    <w:rsid w:val="005E53FC"/>
    <w:rsid w:val="005F41A2"/>
    <w:rsid w:val="006016DC"/>
    <w:rsid w:val="00603A45"/>
    <w:rsid w:val="00611849"/>
    <w:rsid w:val="00615FEA"/>
    <w:rsid w:val="00617B74"/>
    <w:rsid w:val="00617D2F"/>
    <w:rsid w:val="00626B6E"/>
    <w:rsid w:val="006310A4"/>
    <w:rsid w:val="00634C6E"/>
    <w:rsid w:val="00636850"/>
    <w:rsid w:val="00636A09"/>
    <w:rsid w:val="006428D0"/>
    <w:rsid w:val="006532FF"/>
    <w:rsid w:val="006615C8"/>
    <w:rsid w:val="00664AE4"/>
    <w:rsid w:val="00665FAC"/>
    <w:rsid w:val="006678FB"/>
    <w:rsid w:val="006703D0"/>
    <w:rsid w:val="0068018E"/>
    <w:rsid w:val="00680426"/>
    <w:rsid w:val="006808AF"/>
    <w:rsid w:val="00681937"/>
    <w:rsid w:val="00681AA0"/>
    <w:rsid w:val="00687BEB"/>
    <w:rsid w:val="006924D4"/>
    <w:rsid w:val="00697B24"/>
    <w:rsid w:val="006A05E3"/>
    <w:rsid w:val="006A14D2"/>
    <w:rsid w:val="006A5925"/>
    <w:rsid w:val="006B42C0"/>
    <w:rsid w:val="006C3698"/>
    <w:rsid w:val="006D2C73"/>
    <w:rsid w:val="006E3197"/>
    <w:rsid w:val="006E32FF"/>
    <w:rsid w:val="006E3C8A"/>
    <w:rsid w:val="006E7227"/>
    <w:rsid w:val="006F2142"/>
    <w:rsid w:val="006F47AD"/>
    <w:rsid w:val="006F65F4"/>
    <w:rsid w:val="006F70AA"/>
    <w:rsid w:val="006F7F5C"/>
    <w:rsid w:val="00701817"/>
    <w:rsid w:val="0070673D"/>
    <w:rsid w:val="00706BFD"/>
    <w:rsid w:val="00706CEE"/>
    <w:rsid w:val="00714E56"/>
    <w:rsid w:val="00715886"/>
    <w:rsid w:val="00715A88"/>
    <w:rsid w:val="00715EDA"/>
    <w:rsid w:val="00716635"/>
    <w:rsid w:val="0072638F"/>
    <w:rsid w:val="00730C6E"/>
    <w:rsid w:val="00733983"/>
    <w:rsid w:val="00736CCD"/>
    <w:rsid w:val="00742812"/>
    <w:rsid w:val="00744068"/>
    <w:rsid w:val="00746D2C"/>
    <w:rsid w:val="00750460"/>
    <w:rsid w:val="00756FBF"/>
    <w:rsid w:val="00760587"/>
    <w:rsid w:val="00761849"/>
    <w:rsid w:val="00762093"/>
    <w:rsid w:val="007622B3"/>
    <w:rsid w:val="0076475F"/>
    <w:rsid w:val="007652A0"/>
    <w:rsid w:val="00770DC8"/>
    <w:rsid w:val="0077331E"/>
    <w:rsid w:val="00780288"/>
    <w:rsid w:val="0078085A"/>
    <w:rsid w:val="007848F2"/>
    <w:rsid w:val="00786926"/>
    <w:rsid w:val="007877D6"/>
    <w:rsid w:val="007878A9"/>
    <w:rsid w:val="0079188B"/>
    <w:rsid w:val="007938D0"/>
    <w:rsid w:val="007963EF"/>
    <w:rsid w:val="007A0CCB"/>
    <w:rsid w:val="007A1FF8"/>
    <w:rsid w:val="007A510B"/>
    <w:rsid w:val="007A5D02"/>
    <w:rsid w:val="007B1D5A"/>
    <w:rsid w:val="007B74B0"/>
    <w:rsid w:val="007D792E"/>
    <w:rsid w:val="007E273E"/>
    <w:rsid w:val="007E2A01"/>
    <w:rsid w:val="007E6BDE"/>
    <w:rsid w:val="007E7FBA"/>
    <w:rsid w:val="007F3AA9"/>
    <w:rsid w:val="008006EE"/>
    <w:rsid w:val="00807B5B"/>
    <w:rsid w:val="008224ED"/>
    <w:rsid w:val="00826EA0"/>
    <w:rsid w:val="0082707E"/>
    <w:rsid w:val="00831ECB"/>
    <w:rsid w:val="0083201A"/>
    <w:rsid w:val="0084083F"/>
    <w:rsid w:val="008434E2"/>
    <w:rsid w:val="008443F5"/>
    <w:rsid w:val="008519F8"/>
    <w:rsid w:val="00852335"/>
    <w:rsid w:val="00861651"/>
    <w:rsid w:val="0086371F"/>
    <w:rsid w:val="00864171"/>
    <w:rsid w:val="008668A4"/>
    <w:rsid w:val="00867283"/>
    <w:rsid w:val="008732C3"/>
    <w:rsid w:val="00875011"/>
    <w:rsid w:val="00877297"/>
    <w:rsid w:val="00886C14"/>
    <w:rsid w:val="00894D47"/>
    <w:rsid w:val="008958FB"/>
    <w:rsid w:val="008A1A9E"/>
    <w:rsid w:val="008A53FF"/>
    <w:rsid w:val="008A550A"/>
    <w:rsid w:val="008A60FE"/>
    <w:rsid w:val="008B1702"/>
    <w:rsid w:val="008B5186"/>
    <w:rsid w:val="008B59D8"/>
    <w:rsid w:val="008B681D"/>
    <w:rsid w:val="008C2EDC"/>
    <w:rsid w:val="008C6272"/>
    <w:rsid w:val="008D0077"/>
    <w:rsid w:val="008D486A"/>
    <w:rsid w:val="008E348A"/>
    <w:rsid w:val="008E6B26"/>
    <w:rsid w:val="008E7428"/>
    <w:rsid w:val="008E7832"/>
    <w:rsid w:val="008F584C"/>
    <w:rsid w:val="008F7F43"/>
    <w:rsid w:val="009020B1"/>
    <w:rsid w:val="00902190"/>
    <w:rsid w:val="00904D59"/>
    <w:rsid w:val="00905810"/>
    <w:rsid w:val="00905FEF"/>
    <w:rsid w:val="00912142"/>
    <w:rsid w:val="0093355A"/>
    <w:rsid w:val="00935D89"/>
    <w:rsid w:val="0093715B"/>
    <w:rsid w:val="0094463C"/>
    <w:rsid w:val="00962E6F"/>
    <w:rsid w:val="00963012"/>
    <w:rsid w:val="009635FF"/>
    <w:rsid w:val="009648BB"/>
    <w:rsid w:val="00967A6C"/>
    <w:rsid w:val="00974316"/>
    <w:rsid w:val="00975512"/>
    <w:rsid w:val="009775E4"/>
    <w:rsid w:val="00984B1A"/>
    <w:rsid w:val="0098604D"/>
    <w:rsid w:val="009914EE"/>
    <w:rsid w:val="00991FF7"/>
    <w:rsid w:val="00994DE0"/>
    <w:rsid w:val="009A1B61"/>
    <w:rsid w:val="009A344F"/>
    <w:rsid w:val="009A38BA"/>
    <w:rsid w:val="009A5B2C"/>
    <w:rsid w:val="009A5E82"/>
    <w:rsid w:val="009A6A87"/>
    <w:rsid w:val="009A6E86"/>
    <w:rsid w:val="009B38D1"/>
    <w:rsid w:val="009B5697"/>
    <w:rsid w:val="009B69C9"/>
    <w:rsid w:val="009C0CCB"/>
    <w:rsid w:val="009D0C93"/>
    <w:rsid w:val="009D1644"/>
    <w:rsid w:val="009D2B4F"/>
    <w:rsid w:val="009D40D0"/>
    <w:rsid w:val="009D4C0D"/>
    <w:rsid w:val="009E2715"/>
    <w:rsid w:val="009E71C1"/>
    <w:rsid w:val="00A018F9"/>
    <w:rsid w:val="00A04EB0"/>
    <w:rsid w:val="00A05188"/>
    <w:rsid w:val="00A075E2"/>
    <w:rsid w:val="00A11FF1"/>
    <w:rsid w:val="00A16708"/>
    <w:rsid w:val="00A224CB"/>
    <w:rsid w:val="00A22CDE"/>
    <w:rsid w:val="00A263D7"/>
    <w:rsid w:val="00A26C90"/>
    <w:rsid w:val="00A3270D"/>
    <w:rsid w:val="00A42A5F"/>
    <w:rsid w:val="00A42F2B"/>
    <w:rsid w:val="00A433F8"/>
    <w:rsid w:val="00A44EC7"/>
    <w:rsid w:val="00A475CC"/>
    <w:rsid w:val="00A51D51"/>
    <w:rsid w:val="00A55717"/>
    <w:rsid w:val="00A5715C"/>
    <w:rsid w:val="00A571EF"/>
    <w:rsid w:val="00A60C51"/>
    <w:rsid w:val="00A61175"/>
    <w:rsid w:val="00A61DC1"/>
    <w:rsid w:val="00A64F0F"/>
    <w:rsid w:val="00A67E7A"/>
    <w:rsid w:val="00A70077"/>
    <w:rsid w:val="00A7443B"/>
    <w:rsid w:val="00A82AEF"/>
    <w:rsid w:val="00A93D0D"/>
    <w:rsid w:val="00AA26DA"/>
    <w:rsid w:val="00AA666B"/>
    <w:rsid w:val="00AB5BEA"/>
    <w:rsid w:val="00AC51AE"/>
    <w:rsid w:val="00AC5316"/>
    <w:rsid w:val="00AC5549"/>
    <w:rsid w:val="00AC7D4E"/>
    <w:rsid w:val="00AD03AF"/>
    <w:rsid w:val="00AD0B35"/>
    <w:rsid w:val="00AD4940"/>
    <w:rsid w:val="00AD658B"/>
    <w:rsid w:val="00AE201E"/>
    <w:rsid w:val="00AE306C"/>
    <w:rsid w:val="00AE5A78"/>
    <w:rsid w:val="00AF4626"/>
    <w:rsid w:val="00AF70D9"/>
    <w:rsid w:val="00B04FE3"/>
    <w:rsid w:val="00B06B64"/>
    <w:rsid w:val="00B07F1F"/>
    <w:rsid w:val="00B12111"/>
    <w:rsid w:val="00B123ED"/>
    <w:rsid w:val="00B13319"/>
    <w:rsid w:val="00B165E7"/>
    <w:rsid w:val="00B1755C"/>
    <w:rsid w:val="00B24857"/>
    <w:rsid w:val="00B25658"/>
    <w:rsid w:val="00B258EA"/>
    <w:rsid w:val="00B30ACD"/>
    <w:rsid w:val="00B355E2"/>
    <w:rsid w:val="00B35FB7"/>
    <w:rsid w:val="00B3728F"/>
    <w:rsid w:val="00B4117D"/>
    <w:rsid w:val="00B46541"/>
    <w:rsid w:val="00B52541"/>
    <w:rsid w:val="00B539A7"/>
    <w:rsid w:val="00B559F8"/>
    <w:rsid w:val="00B55DD9"/>
    <w:rsid w:val="00B56299"/>
    <w:rsid w:val="00B56705"/>
    <w:rsid w:val="00B65F09"/>
    <w:rsid w:val="00B675BB"/>
    <w:rsid w:val="00B67B06"/>
    <w:rsid w:val="00B718A2"/>
    <w:rsid w:val="00B80847"/>
    <w:rsid w:val="00B83A15"/>
    <w:rsid w:val="00B83CC5"/>
    <w:rsid w:val="00B8549A"/>
    <w:rsid w:val="00B92639"/>
    <w:rsid w:val="00BA54AD"/>
    <w:rsid w:val="00BA66B3"/>
    <w:rsid w:val="00BA6DBE"/>
    <w:rsid w:val="00BB1A44"/>
    <w:rsid w:val="00BB2A8F"/>
    <w:rsid w:val="00BB3804"/>
    <w:rsid w:val="00BB3960"/>
    <w:rsid w:val="00BB4C36"/>
    <w:rsid w:val="00BC1329"/>
    <w:rsid w:val="00BC20BE"/>
    <w:rsid w:val="00BC6837"/>
    <w:rsid w:val="00BD0AB6"/>
    <w:rsid w:val="00BE5A4E"/>
    <w:rsid w:val="00BF0547"/>
    <w:rsid w:val="00C058F3"/>
    <w:rsid w:val="00C06A6B"/>
    <w:rsid w:val="00C06C96"/>
    <w:rsid w:val="00C10465"/>
    <w:rsid w:val="00C15062"/>
    <w:rsid w:val="00C15944"/>
    <w:rsid w:val="00C22B8C"/>
    <w:rsid w:val="00C23449"/>
    <w:rsid w:val="00C24DC6"/>
    <w:rsid w:val="00C304B2"/>
    <w:rsid w:val="00C30A6A"/>
    <w:rsid w:val="00C36470"/>
    <w:rsid w:val="00C401A1"/>
    <w:rsid w:val="00C4307D"/>
    <w:rsid w:val="00C43795"/>
    <w:rsid w:val="00C45FC6"/>
    <w:rsid w:val="00C521A4"/>
    <w:rsid w:val="00C55E3A"/>
    <w:rsid w:val="00C63E45"/>
    <w:rsid w:val="00C673C6"/>
    <w:rsid w:val="00C74210"/>
    <w:rsid w:val="00C74430"/>
    <w:rsid w:val="00C75647"/>
    <w:rsid w:val="00C846F8"/>
    <w:rsid w:val="00C86AE1"/>
    <w:rsid w:val="00C933A3"/>
    <w:rsid w:val="00C947F9"/>
    <w:rsid w:val="00C95281"/>
    <w:rsid w:val="00CA6D8A"/>
    <w:rsid w:val="00CA763A"/>
    <w:rsid w:val="00CB1D23"/>
    <w:rsid w:val="00CB1F65"/>
    <w:rsid w:val="00CB54BF"/>
    <w:rsid w:val="00CB7252"/>
    <w:rsid w:val="00CC006C"/>
    <w:rsid w:val="00CC5972"/>
    <w:rsid w:val="00CC74B9"/>
    <w:rsid w:val="00CD3123"/>
    <w:rsid w:val="00CD3360"/>
    <w:rsid w:val="00CE2225"/>
    <w:rsid w:val="00CE3319"/>
    <w:rsid w:val="00CE3576"/>
    <w:rsid w:val="00CE500A"/>
    <w:rsid w:val="00CF391D"/>
    <w:rsid w:val="00D0125C"/>
    <w:rsid w:val="00D060FB"/>
    <w:rsid w:val="00D109C4"/>
    <w:rsid w:val="00D11558"/>
    <w:rsid w:val="00D134AB"/>
    <w:rsid w:val="00D14770"/>
    <w:rsid w:val="00D14DD5"/>
    <w:rsid w:val="00D1738E"/>
    <w:rsid w:val="00D202DE"/>
    <w:rsid w:val="00D2605B"/>
    <w:rsid w:val="00D260B0"/>
    <w:rsid w:val="00D26CC3"/>
    <w:rsid w:val="00D32E6B"/>
    <w:rsid w:val="00D35324"/>
    <w:rsid w:val="00D356C4"/>
    <w:rsid w:val="00D35AF5"/>
    <w:rsid w:val="00D364F3"/>
    <w:rsid w:val="00D43CB6"/>
    <w:rsid w:val="00D45539"/>
    <w:rsid w:val="00D53D63"/>
    <w:rsid w:val="00D579A7"/>
    <w:rsid w:val="00D57B69"/>
    <w:rsid w:val="00D8499E"/>
    <w:rsid w:val="00D84BE0"/>
    <w:rsid w:val="00D85CAA"/>
    <w:rsid w:val="00D87E6F"/>
    <w:rsid w:val="00D90952"/>
    <w:rsid w:val="00D92385"/>
    <w:rsid w:val="00D94B33"/>
    <w:rsid w:val="00D95CBD"/>
    <w:rsid w:val="00DA5D4E"/>
    <w:rsid w:val="00DA76BB"/>
    <w:rsid w:val="00DB17D0"/>
    <w:rsid w:val="00DB3C5C"/>
    <w:rsid w:val="00DB520F"/>
    <w:rsid w:val="00DB7749"/>
    <w:rsid w:val="00DB7F61"/>
    <w:rsid w:val="00DC69D8"/>
    <w:rsid w:val="00DD2826"/>
    <w:rsid w:val="00DD3580"/>
    <w:rsid w:val="00DD664C"/>
    <w:rsid w:val="00DD7FF2"/>
    <w:rsid w:val="00DE15EF"/>
    <w:rsid w:val="00DE355F"/>
    <w:rsid w:val="00DE399D"/>
    <w:rsid w:val="00DE6986"/>
    <w:rsid w:val="00DF0C4F"/>
    <w:rsid w:val="00DF149D"/>
    <w:rsid w:val="00E0643C"/>
    <w:rsid w:val="00E0703E"/>
    <w:rsid w:val="00E102E8"/>
    <w:rsid w:val="00E14EC4"/>
    <w:rsid w:val="00E17661"/>
    <w:rsid w:val="00E17698"/>
    <w:rsid w:val="00E2685D"/>
    <w:rsid w:val="00E33DCE"/>
    <w:rsid w:val="00E34530"/>
    <w:rsid w:val="00E50A84"/>
    <w:rsid w:val="00E52087"/>
    <w:rsid w:val="00E53B80"/>
    <w:rsid w:val="00E546CB"/>
    <w:rsid w:val="00E55393"/>
    <w:rsid w:val="00E612D6"/>
    <w:rsid w:val="00E62EFB"/>
    <w:rsid w:val="00E663CF"/>
    <w:rsid w:val="00E671EF"/>
    <w:rsid w:val="00E71356"/>
    <w:rsid w:val="00E73746"/>
    <w:rsid w:val="00E76A84"/>
    <w:rsid w:val="00E928D2"/>
    <w:rsid w:val="00E928EB"/>
    <w:rsid w:val="00E95D64"/>
    <w:rsid w:val="00EA3D57"/>
    <w:rsid w:val="00EA45E3"/>
    <w:rsid w:val="00EA4F57"/>
    <w:rsid w:val="00EA51EA"/>
    <w:rsid w:val="00EB3206"/>
    <w:rsid w:val="00EB37A2"/>
    <w:rsid w:val="00ED1487"/>
    <w:rsid w:val="00ED2613"/>
    <w:rsid w:val="00ED2E4E"/>
    <w:rsid w:val="00ED30CF"/>
    <w:rsid w:val="00ED3719"/>
    <w:rsid w:val="00ED5D22"/>
    <w:rsid w:val="00ED7742"/>
    <w:rsid w:val="00EE0E5F"/>
    <w:rsid w:val="00EE3FDC"/>
    <w:rsid w:val="00EF6275"/>
    <w:rsid w:val="00EF630B"/>
    <w:rsid w:val="00F00BD2"/>
    <w:rsid w:val="00F047D4"/>
    <w:rsid w:val="00F066ED"/>
    <w:rsid w:val="00F0745A"/>
    <w:rsid w:val="00F14D21"/>
    <w:rsid w:val="00F220D8"/>
    <w:rsid w:val="00F24A37"/>
    <w:rsid w:val="00F24E4C"/>
    <w:rsid w:val="00F30150"/>
    <w:rsid w:val="00F358EA"/>
    <w:rsid w:val="00F4635B"/>
    <w:rsid w:val="00F67926"/>
    <w:rsid w:val="00F701F9"/>
    <w:rsid w:val="00F75049"/>
    <w:rsid w:val="00F77DDD"/>
    <w:rsid w:val="00F77E8B"/>
    <w:rsid w:val="00F818DC"/>
    <w:rsid w:val="00F8403D"/>
    <w:rsid w:val="00F90548"/>
    <w:rsid w:val="00F97642"/>
    <w:rsid w:val="00FA169B"/>
    <w:rsid w:val="00FA3F0F"/>
    <w:rsid w:val="00FA6ADD"/>
    <w:rsid w:val="00FA765C"/>
    <w:rsid w:val="00FC0A38"/>
    <w:rsid w:val="00FC1CB0"/>
    <w:rsid w:val="00FC201F"/>
    <w:rsid w:val="00FC2C90"/>
    <w:rsid w:val="00FC6EB5"/>
    <w:rsid w:val="00FD4827"/>
    <w:rsid w:val="00FD6216"/>
    <w:rsid w:val="00FD75AE"/>
    <w:rsid w:val="00FE69D4"/>
    <w:rsid w:val="00FE6D7E"/>
    <w:rsid w:val="00FE7CAB"/>
    <w:rsid w:val="00FF0EC6"/>
    <w:rsid w:val="00FF1C29"/>
    <w:rsid w:val="00FF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91D"/>
    <w:rPr>
      <w:sz w:val="24"/>
      <w:szCs w:val="24"/>
      <w:lang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qFormat/>
    <w:pPr>
      <w:keepNext/>
      <w:widowControl w:val="0"/>
      <w:spacing w:after="540"/>
      <w:ind w:left="116"/>
      <w:outlineLvl w:val="3"/>
    </w:pPr>
    <w:rPr>
      <w:b/>
      <w:spacing w:val="15"/>
      <w:sz w:val="28"/>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rPr>
  </w:style>
  <w:style w:type="paragraph" w:styleId="BodyText3">
    <w:name w:val="Body Text 3"/>
    <w:basedOn w:val="Normal"/>
    <w:rPr>
      <w:szCs w:val="20"/>
    </w:rPr>
  </w:style>
  <w:style w:type="paragraph" w:styleId="BodyTextIndent">
    <w:name w:val="Body Text Indent"/>
    <w:basedOn w:val="Normal"/>
    <w:pPr>
      <w:tabs>
        <w:tab w:val="left" w:pos="360"/>
      </w:tabs>
    </w:pPr>
    <w:rPr>
      <w:b/>
      <w:i/>
      <w:sz w:val="28"/>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References,WB List Paragraph,Párrafo de lista,Recommendation,List Paragraph2,Normal numbere,Dot pt,F5 List Paragraph,List Paragraph1,No Spacing1,List Paragraph Char Char Char,Indicator Text,Numbered Para 1"/>
    <w:basedOn w:val="Normal"/>
    <w:link w:val="ListParagraphChar"/>
    <w:uiPriority w:val="34"/>
    <w:qFormat/>
    <w:rsid w:val="00DB520F"/>
    <w:pPr>
      <w:ind w:left="720"/>
    </w:p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paragraph" w:customStyle="1" w:styleId="Default">
    <w:name w:val="Default"/>
    <w:rsid w:val="00381904"/>
    <w:pPr>
      <w:autoSpaceDE w:val="0"/>
      <w:autoSpaceDN w:val="0"/>
      <w:adjustRightInd w:val="0"/>
    </w:pPr>
    <w:rPr>
      <w:rFonts w:ascii="Verdana" w:eastAsiaTheme="minorHAnsi" w:hAnsi="Verdana" w:cs="Verdana"/>
      <w:color w:val="000000"/>
      <w:sz w:val="24"/>
      <w:szCs w:val="24"/>
      <w:lang w:eastAsia="en-US"/>
    </w:rPr>
  </w:style>
  <w:style w:type="paragraph" w:styleId="Revision">
    <w:name w:val="Revision"/>
    <w:hidden/>
    <w:uiPriority w:val="71"/>
    <w:semiHidden/>
    <w:rsid w:val="00E76A84"/>
    <w:rPr>
      <w:sz w:val="24"/>
      <w:szCs w:val="24"/>
      <w:lang w:eastAsia="en-US"/>
    </w:rPr>
  </w:style>
  <w:style w:type="character" w:customStyle="1" w:styleId="ListParagraphChar">
    <w:name w:val="List Paragraph Char"/>
    <w:aliases w:val="List Paragraph (numbered (a)) Char,References Char,WB List Paragraph Char,Párrafo de lista Char,Recommendation Char,List Paragraph2 Char,Normal numbere Char,Dot pt Char,F5 List Paragraph Char,List Paragraph1 Char,No Spacing1 Char"/>
    <w:basedOn w:val="DefaultParagraphFont"/>
    <w:link w:val="ListParagraph"/>
    <w:uiPriority w:val="34"/>
    <w:qFormat/>
    <w:locked/>
    <w:rsid w:val="009635FF"/>
    <w:rPr>
      <w:sz w:val="24"/>
      <w:szCs w:val="24"/>
      <w:lang w:eastAsia="en-US"/>
    </w:rPr>
  </w:style>
  <w:style w:type="paragraph" w:styleId="NoSpacing">
    <w:name w:val="No Spacing"/>
    <w:uiPriority w:val="1"/>
    <w:qFormat/>
    <w:rsid w:val="007848F2"/>
    <w:rPr>
      <w:rFonts w:asciiTheme="majorHAnsi" w:eastAsiaTheme="minorEastAsia" w:hAnsiTheme="majorHAnsi" w:cstheme="minorBidi"/>
      <w:sz w:val="22"/>
      <w:szCs w:val="22"/>
      <w:lang w:eastAsia="en-US"/>
    </w:rPr>
  </w:style>
  <w:style w:type="character" w:customStyle="1" w:styleId="CommentTextChar">
    <w:name w:val="Comment Text Char"/>
    <w:basedOn w:val="DefaultParagraphFont"/>
    <w:link w:val="CommentText"/>
    <w:uiPriority w:val="99"/>
    <w:rsid w:val="00587BD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7618">
      <w:bodyDiv w:val="1"/>
      <w:marLeft w:val="0"/>
      <w:marRight w:val="0"/>
      <w:marTop w:val="0"/>
      <w:marBottom w:val="0"/>
      <w:divBdr>
        <w:top w:val="none" w:sz="0" w:space="0" w:color="auto"/>
        <w:left w:val="none" w:sz="0" w:space="0" w:color="auto"/>
        <w:bottom w:val="none" w:sz="0" w:space="0" w:color="auto"/>
        <w:right w:val="none" w:sz="0" w:space="0" w:color="auto"/>
      </w:divBdr>
      <w:divsChild>
        <w:div w:id="12273255">
          <w:marLeft w:val="0"/>
          <w:marRight w:val="0"/>
          <w:marTop w:val="0"/>
          <w:marBottom w:val="0"/>
          <w:divBdr>
            <w:top w:val="none" w:sz="0" w:space="0" w:color="auto"/>
            <w:left w:val="none" w:sz="0" w:space="0" w:color="auto"/>
            <w:bottom w:val="none" w:sz="0" w:space="0" w:color="auto"/>
            <w:right w:val="none" w:sz="0" w:space="0" w:color="auto"/>
          </w:divBdr>
          <w:divsChild>
            <w:div w:id="1646087640">
              <w:marLeft w:val="0"/>
              <w:marRight w:val="0"/>
              <w:marTop w:val="0"/>
              <w:marBottom w:val="0"/>
              <w:divBdr>
                <w:top w:val="none" w:sz="0" w:space="0" w:color="auto"/>
                <w:left w:val="none" w:sz="0" w:space="0" w:color="auto"/>
                <w:bottom w:val="none" w:sz="0" w:space="0" w:color="auto"/>
                <w:right w:val="none" w:sz="0" w:space="0" w:color="auto"/>
              </w:divBdr>
              <w:divsChild>
                <w:div w:id="1272591710">
                  <w:marLeft w:val="0"/>
                  <w:marRight w:val="0"/>
                  <w:marTop w:val="0"/>
                  <w:marBottom w:val="0"/>
                  <w:divBdr>
                    <w:top w:val="none" w:sz="0" w:space="0" w:color="auto"/>
                    <w:left w:val="none" w:sz="0" w:space="0" w:color="auto"/>
                    <w:bottom w:val="none" w:sz="0" w:space="0" w:color="auto"/>
                    <w:right w:val="none" w:sz="0" w:space="0" w:color="auto"/>
                  </w:divBdr>
                  <w:divsChild>
                    <w:div w:id="82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46943">
      <w:bodyDiv w:val="1"/>
      <w:marLeft w:val="0"/>
      <w:marRight w:val="0"/>
      <w:marTop w:val="0"/>
      <w:marBottom w:val="0"/>
      <w:divBdr>
        <w:top w:val="none" w:sz="0" w:space="0" w:color="auto"/>
        <w:left w:val="none" w:sz="0" w:space="0" w:color="auto"/>
        <w:bottom w:val="none" w:sz="0" w:space="0" w:color="auto"/>
        <w:right w:val="none" w:sz="0" w:space="0" w:color="auto"/>
      </w:divBdr>
    </w:div>
    <w:div w:id="391731205">
      <w:bodyDiv w:val="1"/>
      <w:marLeft w:val="0"/>
      <w:marRight w:val="0"/>
      <w:marTop w:val="0"/>
      <w:marBottom w:val="0"/>
      <w:divBdr>
        <w:top w:val="none" w:sz="0" w:space="0" w:color="auto"/>
        <w:left w:val="none" w:sz="0" w:space="0" w:color="auto"/>
        <w:bottom w:val="none" w:sz="0" w:space="0" w:color="auto"/>
        <w:right w:val="none" w:sz="0" w:space="0" w:color="auto"/>
      </w:divBdr>
    </w:div>
    <w:div w:id="402607163">
      <w:bodyDiv w:val="1"/>
      <w:marLeft w:val="0"/>
      <w:marRight w:val="0"/>
      <w:marTop w:val="0"/>
      <w:marBottom w:val="0"/>
      <w:divBdr>
        <w:top w:val="none" w:sz="0" w:space="0" w:color="auto"/>
        <w:left w:val="none" w:sz="0" w:space="0" w:color="auto"/>
        <w:bottom w:val="none" w:sz="0" w:space="0" w:color="auto"/>
        <w:right w:val="none" w:sz="0" w:space="0" w:color="auto"/>
      </w:divBdr>
      <w:divsChild>
        <w:div w:id="1581523911">
          <w:marLeft w:val="0"/>
          <w:marRight w:val="0"/>
          <w:marTop w:val="0"/>
          <w:marBottom w:val="0"/>
          <w:divBdr>
            <w:top w:val="none" w:sz="0" w:space="0" w:color="auto"/>
            <w:left w:val="none" w:sz="0" w:space="0" w:color="auto"/>
            <w:bottom w:val="none" w:sz="0" w:space="0" w:color="auto"/>
            <w:right w:val="none" w:sz="0" w:space="0" w:color="auto"/>
          </w:divBdr>
          <w:divsChild>
            <w:div w:id="1829469459">
              <w:marLeft w:val="0"/>
              <w:marRight w:val="0"/>
              <w:marTop w:val="0"/>
              <w:marBottom w:val="0"/>
              <w:divBdr>
                <w:top w:val="none" w:sz="0" w:space="0" w:color="auto"/>
                <w:left w:val="none" w:sz="0" w:space="0" w:color="auto"/>
                <w:bottom w:val="none" w:sz="0" w:space="0" w:color="auto"/>
                <w:right w:val="none" w:sz="0" w:space="0" w:color="auto"/>
              </w:divBdr>
              <w:divsChild>
                <w:div w:id="1333529790">
                  <w:marLeft w:val="0"/>
                  <w:marRight w:val="0"/>
                  <w:marTop w:val="0"/>
                  <w:marBottom w:val="0"/>
                  <w:divBdr>
                    <w:top w:val="none" w:sz="0" w:space="0" w:color="auto"/>
                    <w:left w:val="none" w:sz="0" w:space="0" w:color="auto"/>
                    <w:bottom w:val="none" w:sz="0" w:space="0" w:color="auto"/>
                    <w:right w:val="none" w:sz="0" w:space="0" w:color="auto"/>
                  </w:divBdr>
                  <w:divsChild>
                    <w:div w:id="10276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64493440">
      <w:bodyDiv w:val="1"/>
      <w:marLeft w:val="0"/>
      <w:marRight w:val="0"/>
      <w:marTop w:val="0"/>
      <w:marBottom w:val="0"/>
      <w:divBdr>
        <w:top w:val="none" w:sz="0" w:space="0" w:color="auto"/>
        <w:left w:val="none" w:sz="0" w:space="0" w:color="auto"/>
        <w:bottom w:val="none" w:sz="0" w:space="0" w:color="auto"/>
        <w:right w:val="none" w:sz="0" w:space="0" w:color="auto"/>
      </w:divBdr>
      <w:divsChild>
        <w:div w:id="481042949">
          <w:marLeft w:val="0"/>
          <w:marRight w:val="0"/>
          <w:marTop w:val="0"/>
          <w:marBottom w:val="0"/>
          <w:divBdr>
            <w:top w:val="none" w:sz="0" w:space="0" w:color="auto"/>
            <w:left w:val="none" w:sz="0" w:space="0" w:color="auto"/>
            <w:bottom w:val="none" w:sz="0" w:space="0" w:color="auto"/>
            <w:right w:val="none" w:sz="0" w:space="0" w:color="auto"/>
          </w:divBdr>
          <w:divsChild>
            <w:div w:id="1300040695">
              <w:marLeft w:val="0"/>
              <w:marRight w:val="0"/>
              <w:marTop w:val="0"/>
              <w:marBottom w:val="0"/>
              <w:divBdr>
                <w:top w:val="none" w:sz="0" w:space="0" w:color="auto"/>
                <w:left w:val="none" w:sz="0" w:space="0" w:color="auto"/>
                <w:bottom w:val="none" w:sz="0" w:space="0" w:color="auto"/>
                <w:right w:val="none" w:sz="0" w:space="0" w:color="auto"/>
              </w:divBdr>
              <w:divsChild>
                <w:div w:id="8530502">
                  <w:marLeft w:val="0"/>
                  <w:marRight w:val="0"/>
                  <w:marTop w:val="0"/>
                  <w:marBottom w:val="0"/>
                  <w:divBdr>
                    <w:top w:val="none" w:sz="0" w:space="0" w:color="auto"/>
                    <w:left w:val="none" w:sz="0" w:space="0" w:color="auto"/>
                    <w:bottom w:val="none" w:sz="0" w:space="0" w:color="auto"/>
                    <w:right w:val="none" w:sz="0" w:space="0" w:color="auto"/>
                  </w:divBdr>
                  <w:divsChild>
                    <w:div w:id="7932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8554">
      <w:bodyDiv w:val="1"/>
      <w:marLeft w:val="0"/>
      <w:marRight w:val="0"/>
      <w:marTop w:val="0"/>
      <w:marBottom w:val="0"/>
      <w:divBdr>
        <w:top w:val="none" w:sz="0" w:space="0" w:color="auto"/>
        <w:left w:val="none" w:sz="0" w:space="0" w:color="auto"/>
        <w:bottom w:val="none" w:sz="0" w:space="0" w:color="auto"/>
        <w:right w:val="none" w:sz="0" w:space="0" w:color="auto"/>
      </w:divBdr>
    </w:div>
    <w:div w:id="728765981">
      <w:bodyDiv w:val="1"/>
      <w:marLeft w:val="0"/>
      <w:marRight w:val="0"/>
      <w:marTop w:val="0"/>
      <w:marBottom w:val="0"/>
      <w:divBdr>
        <w:top w:val="none" w:sz="0" w:space="0" w:color="auto"/>
        <w:left w:val="none" w:sz="0" w:space="0" w:color="auto"/>
        <w:bottom w:val="none" w:sz="0" w:space="0" w:color="auto"/>
        <w:right w:val="none" w:sz="0" w:space="0" w:color="auto"/>
      </w:divBdr>
      <w:divsChild>
        <w:div w:id="1474909545">
          <w:marLeft w:val="0"/>
          <w:marRight w:val="0"/>
          <w:marTop w:val="0"/>
          <w:marBottom w:val="0"/>
          <w:divBdr>
            <w:top w:val="none" w:sz="0" w:space="0" w:color="auto"/>
            <w:left w:val="none" w:sz="0" w:space="0" w:color="auto"/>
            <w:bottom w:val="none" w:sz="0" w:space="0" w:color="auto"/>
            <w:right w:val="none" w:sz="0" w:space="0" w:color="auto"/>
          </w:divBdr>
          <w:divsChild>
            <w:div w:id="1858538819">
              <w:marLeft w:val="0"/>
              <w:marRight w:val="0"/>
              <w:marTop w:val="0"/>
              <w:marBottom w:val="0"/>
              <w:divBdr>
                <w:top w:val="none" w:sz="0" w:space="0" w:color="auto"/>
                <w:left w:val="none" w:sz="0" w:space="0" w:color="auto"/>
                <w:bottom w:val="none" w:sz="0" w:space="0" w:color="auto"/>
                <w:right w:val="none" w:sz="0" w:space="0" w:color="auto"/>
              </w:divBdr>
              <w:divsChild>
                <w:div w:id="20643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9414">
      <w:bodyDiv w:val="1"/>
      <w:marLeft w:val="0"/>
      <w:marRight w:val="0"/>
      <w:marTop w:val="0"/>
      <w:marBottom w:val="0"/>
      <w:divBdr>
        <w:top w:val="none" w:sz="0" w:space="0" w:color="auto"/>
        <w:left w:val="none" w:sz="0" w:space="0" w:color="auto"/>
        <w:bottom w:val="none" w:sz="0" w:space="0" w:color="auto"/>
        <w:right w:val="none" w:sz="0" w:space="0" w:color="auto"/>
      </w:divBdr>
      <w:divsChild>
        <w:div w:id="1503935780">
          <w:marLeft w:val="0"/>
          <w:marRight w:val="0"/>
          <w:marTop w:val="0"/>
          <w:marBottom w:val="0"/>
          <w:divBdr>
            <w:top w:val="none" w:sz="0" w:space="0" w:color="auto"/>
            <w:left w:val="none" w:sz="0" w:space="0" w:color="auto"/>
            <w:bottom w:val="none" w:sz="0" w:space="0" w:color="auto"/>
            <w:right w:val="none" w:sz="0" w:space="0" w:color="auto"/>
          </w:divBdr>
          <w:divsChild>
            <w:div w:id="138309872">
              <w:marLeft w:val="0"/>
              <w:marRight w:val="0"/>
              <w:marTop w:val="0"/>
              <w:marBottom w:val="0"/>
              <w:divBdr>
                <w:top w:val="none" w:sz="0" w:space="0" w:color="auto"/>
                <w:left w:val="none" w:sz="0" w:space="0" w:color="auto"/>
                <w:bottom w:val="none" w:sz="0" w:space="0" w:color="auto"/>
                <w:right w:val="none" w:sz="0" w:space="0" w:color="auto"/>
              </w:divBdr>
              <w:divsChild>
                <w:div w:id="1250697579">
                  <w:marLeft w:val="0"/>
                  <w:marRight w:val="0"/>
                  <w:marTop w:val="0"/>
                  <w:marBottom w:val="0"/>
                  <w:divBdr>
                    <w:top w:val="none" w:sz="0" w:space="0" w:color="auto"/>
                    <w:left w:val="none" w:sz="0" w:space="0" w:color="auto"/>
                    <w:bottom w:val="none" w:sz="0" w:space="0" w:color="auto"/>
                    <w:right w:val="none" w:sz="0" w:space="0" w:color="auto"/>
                  </w:divBdr>
                  <w:divsChild>
                    <w:div w:id="18418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59750">
      <w:bodyDiv w:val="1"/>
      <w:marLeft w:val="0"/>
      <w:marRight w:val="0"/>
      <w:marTop w:val="0"/>
      <w:marBottom w:val="0"/>
      <w:divBdr>
        <w:top w:val="none" w:sz="0" w:space="0" w:color="auto"/>
        <w:left w:val="none" w:sz="0" w:space="0" w:color="auto"/>
        <w:bottom w:val="none" w:sz="0" w:space="0" w:color="auto"/>
        <w:right w:val="none" w:sz="0" w:space="0" w:color="auto"/>
      </w:divBdr>
      <w:divsChild>
        <w:div w:id="2047826468">
          <w:marLeft w:val="0"/>
          <w:marRight w:val="0"/>
          <w:marTop w:val="0"/>
          <w:marBottom w:val="0"/>
          <w:divBdr>
            <w:top w:val="none" w:sz="0" w:space="0" w:color="auto"/>
            <w:left w:val="none" w:sz="0" w:space="0" w:color="auto"/>
            <w:bottom w:val="none" w:sz="0" w:space="0" w:color="auto"/>
            <w:right w:val="none" w:sz="0" w:space="0" w:color="auto"/>
          </w:divBdr>
          <w:divsChild>
            <w:div w:id="533350838">
              <w:marLeft w:val="0"/>
              <w:marRight w:val="0"/>
              <w:marTop w:val="0"/>
              <w:marBottom w:val="0"/>
              <w:divBdr>
                <w:top w:val="none" w:sz="0" w:space="0" w:color="auto"/>
                <w:left w:val="none" w:sz="0" w:space="0" w:color="auto"/>
                <w:bottom w:val="none" w:sz="0" w:space="0" w:color="auto"/>
                <w:right w:val="none" w:sz="0" w:space="0" w:color="auto"/>
              </w:divBdr>
              <w:divsChild>
                <w:div w:id="896432054">
                  <w:marLeft w:val="0"/>
                  <w:marRight w:val="0"/>
                  <w:marTop w:val="0"/>
                  <w:marBottom w:val="0"/>
                  <w:divBdr>
                    <w:top w:val="none" w:sz="0" w:space="0" w:color="auto"/>
                    <w:left w:val="none" w:sz="0" w:space="0" w:color="auto"/>
                    <w:bottom w:val="none" w:sz="0" w:space="0" w:color="auto"/>
                    <w:right w:val="none" w:sz="0" w:space="0" w:color="auto"/>
                  </w:divBdr>
                  <w:divsChild>
                    <w:div w:id="1741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91037729">
      <w:bodyDiv w:val="1"/>
      <w:marLeft w:val="0"/>
      <w:marRight w:val="0"/>
      <w:marTop w:val="0"/>
      <w:marBottom w:val="0"/>
      <w:divBdr>
        <w:top w:val="none" w:sz="0" w:space="0" w:color="auto"/>
        <w:left w:val="none" w:sz="0" w:space="0" w:color="auto"/>
        <w:bottom w:val="none" w:sz="0" w:space="0" w:color="auto"/>
        <w:right w:val="none" w:sz="0" w:space="0" w:color="auto"/>
      </w:divBdr>
      <w:divsChild>
        <w:div w:id="1671566899">
          <w:marLeft w:val="0"/>
          <w:marRight w:val="0"/>
          <w:marTop w:val="0"/>
          <w:marBottom w:val="0"/>
          <w:divBdr>
            <w:top w:val="none" w:sz="0" w:space="0" w:color="auto"/>
            <w:left w:val="none" w:sz="0" w:space="0" w:color="auto"/>
            <w:bottom w:val="none" w:sz="0" w:space="0" w:color="auto"/>
            <w:right w:val="none" w:sz="0" w:space="0" w:color="auto"/>
          </w:divBdr>
          <w:divsChild>
            <w:div w:id="1301181821">
              <w:marLeft w:val="0"/>
              <w:marRight w:val="0"/>
              <w:marTop w:val="0"/>
              <w:marBottom w:val="0"/>
              <w:divBdr>
                <w:top w:val="none" w:sz="0" w:space="0" w:color="auto"/>
                <w:left w:val="none" w:sz="0" w:space="0" w:color="auto"/>
                <w:bottom w:val="none" w:sz="0" w:space="0" w:color="auto"/>
                <w:right w:val="none" w:sz="0" w:space="0" w:color="auto"/>
              </w:divBdr>
              <w:divsChild>
                <w:div w:id="372965525">
                  <w:marLeft w:val="0"/>
                  <w:marRight w:val="0"/>
                  <w:marTop w:val="0"/>
                  <w:marBottom w:val="0"/>
                  <w:divBdr>
                    <w:top w:val="none" w:sz="0" w:space="0" w:color="auto"/>
                    <w:left w:val="none" w:sz="0" w:space="0" w:color="auto"/>
                    <w:bottom w:val="none" w:sz="0" w:space="0" w:color="auto"/>
                    <w:right w:val="none" w:sz="0" w:space="0" w:color="auto"/>
                  </w:divBdr>
                  <w:divsChild>
                    <w:div w:id="20948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34229506">
      <w:bodyDiv w:val="1"/>
      <w:marLeft w:val="0"/>
      <w:marRight w:val="0"/>
      <w:marTop w:val="0"/>
      <w:marBottom w:val="0"/>
      <w:divBdr>
        <w:top w:val="none" w:sz="0" w:space="0" w:color="auto"/>
        <w:left w:val="none" w:sz="0" w:space="0" w:color="auto"/>
        <w:bottom w:val="none" w:sz="0" w:space="0" w:color="auto"/>
        <w:right w:val="none" w:sz="0" w:space="0" w:color="auto"/>
      </w:divBdr>
      <w:divsChild>
        <w:div w:id="2096900227">
          <w:marLeft w:val="0"/>
          <w:marRight w:val="0"/>
          <w:marTop w:val="0"/>
          <w:marBottom w:val="0"/>
          <w:divBdr>
            <w:top w:val="none" w:sz="0" w:space="0" w:color="auto"/>
            <w:left w:val="none" w:sz="0" w:space="0" w:color="auto"/>
            <w:bottom w:val="none" w:sz="0" w:space="0" w:color="auto"/>
            <w:right w:val="none" w:sz="0" w:space="0" w:color="auto"/>
          </w:divBdr>
          <w:divsChild>
            <w:div w:id="1573393669">
              <w:marLeft w:val="0"/>
              <w:marRight w:val="0"/>
              <w:marTop w:val="0"/>
              <w:marBottom w:val="0"/>
              <w:divBdr>
                <w:top w:val="none" w:sz="0" w:space="0" w:color="auto"/>
                <w:left w:val="none" w:sz="0" w:space="0" w:color="auto"/>
                <w:bottom w:val="none" w:sz="0" w:space="0" w:color="auto"/>
                <w:right w:val="none" w:sz="0" w:space="0" w:color="auto"/>
              </w:divBdr>
              <w:divsChild>
                <w:div w:id="16783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4981">
      <w:bodyDiv w:val="1"/>
      <w:marLeft w:val="0"/>
      <w:marRight w:val="0"/>
      <w:marTop w:val="0"/>
      <w:marBottom w:val="0"/>
      <w:divBdr>
        <w:top w:val="none" w:sz="0" w:space="0" w:color="auto"/>
        <w:left w:val="none" w:sz="0" w:space="0" w:color="auto"/>
        <w:bottom w:val="none" w:sz="0" w:space="0" w:color="auto"/>
        <w:right w:val="none" w:sz="0" w:space="0" w:color="auto"/>
      </w:divBdr>
      <w:divsChild>
        <w:div w:id="1439716630">
          <w:marLeft w:val="0"/>
          <w:marRight w:val="0"/>
          <w:marTop w:val="0"/>
          <w:marBottom w:val="0"/>
          <w:divBdr>
            <w:top w:val="none" w:sz="0" w:space="0" w:color="auto"/>
            <w:left w:val="none" w:sz="0" w:space="0" w:color="auto"/>
            <w:bottom w:val="none" w:sz="0" w:space="0" w:color="auto"/>
            <w:right w:val="none" w:sz="0" w:space="0" w:color="auto"/>
          </w:divBdr>
          <w:divsChild>
            <w:div w:id="254366945">
              <w:marLeft w:val="0"/>
              <w:marRight w:val="0"/>
              <w:marTop w:val="0"/>
              <w:marBottom w:val="0"/>
              <w:divBdr>
                <w:top w:val="none" w:sz="0" w:space="0" w:color="auto"/>
                <w:left w:val="none" w:sz="0" w:space="0" w:color="auto"/>
                <w:bottom w:val="none" w:sz="0" w:space="0" w:color="auto"/>
                <w:right w:val="none" w:sz="0" w:space="0" w:color="auto"/>
              </w:divBdr>
              <w:divsChild>
                <w:div w:id="2048556732">
                  <w:marLeft w:val="0"/>
                  <w:marRight w:val="0"/>
                  <w:marTop w:val="0"/>
                  <w:marBottom w:val="0"/>
                  <w:divBdr>
                    <w:top w:val="none" w:sz="0" w:space="0" w:color="auto"/>
                    <w:left w:val="none" w:sz="0" w:space="0" w:color="auto"/>
                    <w:bottom w:val="none" w:sz="0" w:space="0" w:color="auto"/>
                    <w:right w:val="none" w:sz="0" w:space="0" w:color="auto"/>
                  </w:divBdr>
                  <w:divsChild>
                    <w:div w:id="11052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68082">
      <w:bodyDiv w:val="1"/>
      <w:marLeft w:val="0"/>
      <w:marRight w:val="0"/>
      <w:marTop w:val="0"/>
      <w:marBottom w:val="0"/>
      <w:divBdr>
        <w:top w:val="none" w:sz="0" w:space="0" w:color="auto"/>
        <w:left w:val="none" w:sz="0" w:space="0" w:color="auto"/>
        <w:bottom w:val="none" w:sz="0" w:space="0" w:color="auto"/>
        <w:right w:val="none" w:sz="0" w:space="0" w:color="auto"/>
      </w:divBdr>
      <w:divsChild>
        <w:div w:id="938679840">
          <w:marLeft w:val="0"/>
          <w:marRight w:val="0"/>
          <w:marTop w:val="0"/>
          <w:marBottom w:val="0"/>
          <w:divBdr>
            <w:top w:val="none" w:sz="0" w:space="0" w:color="auto"/>
            <w:left w:val="none" w:sz="0" w:space="0" w:color="auto"/>
            <w:bottom w:val="none" w:sz="0" w:space="0" w:color="auto"/>
            <w:right w:val="none" w:sz="0" w:space="0" w:color="auto"/>
          </w:divBdr>
          <w:divsChild>
            <w:div w:id="1923761462">
              <w:marLeft w:val="0"/>
              <w:marRight w:val="0"/>
              <w:marTop w:val="0"/>
              <w:marBottom w:val="0"/>
              <w:divBdr>
                <w:top w:val="none" w:sz="0" w:space="0" w:color="auto"/>
                <w:left w:val="none" w:sz="0" w:space="0" w:color="auto"/>
                <w:bottom w:val="none" w:sz="0" w:space="0" w:color="auto"/>
                <w:right w:val="none" w:sz="0" w:space="0" w:color="auto"/>
              </w:divBdr>
              <w:divsChild>
                <w:div w:id="1014184844">
                  <w:marLeft w:val="0"/>
                  <w:marRight w:val="0"/>
                  <w:marTop w:val="0"/>
                  <w:marBottom w:val="0"/>
                  <w:divBdr>
                    <w:top w:val="none" w:sz="0" w:space="0" w:color="auto"/>
                    <w:left w:val="none" w:sz="0" w:space="0" w:color="auto"/>
                    <w:bottom w:val="none" w:sz="0" w:space="0" w:color="auto"/>
                    <w:right w:val="none" w:sz="0" w:space="0" w:color="auto"/>
                  </w:divBdr>
                  <w:divsChild>
                    <w:div w:id="5022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5206">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56565953">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09139787">
      <w:bodyDiv w:val="1"/>
      <w:marLeft w:val="0"/>
      <w:marRight w:val="0"/>
      <w:marTop w:val="0"/>
      <w:marBottom w:val="0"/>
      <w:divBdr>
        <w:top w:val="none" w:sz="0" w:space="0" w:color="auto"/>
        <w:left w:val="none" w:sz="0" w:space="0" w:color="auto"/>
        <w:bottom w:val="none" w:sz="0" w:space="0" w:color="auto"/>
        <w:right w:val="none" w:sz="0" w:space="0" w:color="auto"/>
      </w:divBdr>
    </w:div>
    <w:div w:id="1888103441">
      <w:bodyDiv w:val="1"/>
      <w:marLeft w:val="0"/>
      <w:marRight w:val="0"/>
      <w:marTop w:val="0"/>
      <w:marBottom w:val="0"/>
      <w:divBdr>
        <w:top w:val="none" w:sz="0" w:space="0" w:color="auto"/>
        <w:left w:val="none" w:sz="0" w:space="0" w:color="auto"/>
        <w:bottom w:val="none" w:sz="0" w:space="0" w:color="auto"/>
        <w:right w:val="none" w:sz="0" w:space="0" w:color="auto"/>
      </w:divBdr>
      <w:divsChild>
        <w:div w:id="465198076">
          <w:marLeft w:val="0"/>
          <w:marRight w:val="0"/>
          <w:marTop w:val="0"/>
          <w:marBottom w:val="0"/>
          <w:divBdr>
            <w:top w:val="none" w:sz="0" w:space="0" w:color="auto"/>
            <w:left w:val="none" w:sz="0" w:space="0" w:color="auto"/>
            <w:bottom w:val="none" w:sz="0" w:space="0" w:color="auto"/>
            <w:right w:val="none" w:sz="0" w:space="0" w:color="auto"/>
          </w:divBdr>
          <w:divsChild>
            <w:div w:id="1774128443">
              <w:marLeft w:val="0"/>
              <w:marRight w:val="0"/>
              <w:marTop w:val="0"/>
              <w:marBottom w:val="0"/>
              <w:divBdr>
                <w:top w:val="none" w:sz="0" w:space="0" w:color="auto"/>
                <w:left w:val="none" w:sz="0" w:space="0" w:color="auto"/>
                <w:bottom w:val="none" w:sz="0" w:space="0" w:color="auto"/>
                <w:right w:val="none" w:sz="0" w:space="0" w:color="auto"/>
              </w:divBdr>
              <w:divsChild>
                <w:div w:id="274027098">
                  <w:marLeft w:val="0"/>
                  <w:marRight w:val="0"/>
                  <w:marTop w:val="0"/>
                  <w:marBottom w:val="0"/>
                  <w:divBdr>
                    <w:top w:val="none" w:sz="0" w:space="0" w:color="auto"/>
                    <w:left w:val="none" w:sz="0" w:space="0" w:color="auto"/>
                    <w:bottom w:val="none" w:sz="0" w:space="0" w:color="auto"/>
                    <w:right w:val="none" w:sz="0" w:space="0" w:color="auto"/>
                  </w:divBdr>
                  <w:divsChild>
                    <w:div w:id="16996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27222248">
      <w:bodyDiv w:val="1"/>
      <w:marLeft w:val="0"/>
      <w:marRight w:val="0"/>
      <w:marTop w:val="0"/>
      <w:marBottom w:val="0"/>
      <w:divBdr>
        <w:top w:val="none" w:sz="0" w:space="0" w:color="auto"/>
        <w:left w:val="none" w:sz="0" w:space="0" w:color="auto"/>
        <w:bottom w:val="none" w:sz="0" w:space="0" w:color="auto"/>
        <w:right w:val="none" w:sz="0" w:space="0" w:color="auto"/>
      </w:divBdr>
    </w:div>
    <w:div w:id="1946616338">
      <w:bodyDiv w:val="1"/>
      <w:marLeft w:val="0"/>
      <w:marRight w:val="0"/>
      <w:marTop w:val="0"/>
      <w:marBottom w:val="0"/>
      <w:divBdr>
        <w:top w:val="none" w:sz="0" w:space="0" w:color="auto"/>
        <w:left w:val="none" w:sz="0" w:space="0" w:color="auto"/>
        <w:bottom w:val="none" w:sz="0" w:space="0" w:color="auto"/>
        <w:right w:val="none" w:sz="0" w:space="0" w:color="auto"/>
      </w:divBdr>
      <w:divsChild>
        <w:div w:id="1464812044">
          <w:marLeft w:val="0"/>
          <w:marRight w:val="0"/>
          <w:marTop w:val="0"/>
          <w:marBottom w:val="0"/>
          <w:divBdr>
            <w:top w:val="none" w:sz="0" w:space="0" w:color="auto"/>
            <w:left w:val="none" w:sz="0" w:space="0" w:color="auto"/>
            <w:bottom w:val="none" w:sz="0" w:space="0" w:color="auto"/>
            <w:right w:val="none" w:sz="0" w:space="0" w:color="auto"/>
          </w:divBdr>
          <w:divsChild>
            <w:div w:id="573051020">
              <w:marLeft w:val="0"/>
              <w:marRight w:val="0"/>
              <w:marTop w:val="0"/>
              <w:marBottom w:val="0"/>
              <w:divBdr>
                <w:top w:val="none" w:sz="0" w:space="0" w:color="auto"/>
                <w:left w:val="none" w:sz="0" w:space="0" w:color="auto"/>
                <w:bottom w:val="none" w:sz="0" w:space="0" w:color="auto"/>
                <w:right w:val="none" w:sz="0" w:space="0" w:color="auto"/>
              </w:divBdr>
              <w:divsChild>
                <w:div w:id="1684168314">
                  <w:marLeft w:val="0"/>
                  <w:marRight w:val="0"/>
                  <w:marTop w:val="0"/>
                  <w:marBottom w:val="0"/>
                  <w:divBdr>
                    <w:top w:val="none" w:sz="0" w:space="0" w:color="auto"/>
                    <w:left w:val="none" w:sz="0" w:space="0" w:color="auto"/>
                    <w:bottom w:val="none" w:sz="0" w:space="0" w:color="auto"/>
                    <w:right w:val="none" w:sz="0" w:space="0" w:color="auto"/>
                  </w:divBdr>
                  <w:divsChild>
                    <w:div w:id="4328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5012">
      <w:bodyDiv w:val="1"/>
      <w:marLeft w:val="0"/>
      <w:marRight w:val="0"/>
      <w:marTop w:val="0"/>
      <w:marBottom w:val="0"/>
      <w:divBdr>
        <w:top w:val="none" w:sz="0" w:space="0" w:color="auto"/>
        <w:left w:val="none" w:sz="0" w:space="0" w:color="auto"/>
        <w:bottom w:val="none" w:sz="0" w:space="0" w:color="auto"/>
        <w:right w:val="none" w:sz="0" w:space="0" w:color="auto"/>
      </w:divBdr>
      <w:divsChild>
        <w:div w:id="2077970627">
          <w:marLeft w:val="0"/>
          <w:marRight w:val="0"/>
          <w:marTop w:val="0"/>
          <w:marBottom w:val="0"/>
          <w:divBdr>
            <w:top w:val="none" w:sz="0" w:space="0" w:color="auto"/>
            <w:left w:val="none" w:sz="0" w:space="0" w:color="auto"/>
            <w:bottom w:val="none" w:sz="0" w:space="0" w:color="auto"/>
            <w:right w:val="none" w:sz="0" w:space="0" w:color="auto"/>
          </w:divBdr>
          <w:divsChild>
            <w:div w:id="341471373">
              <w:marLeft w:val="0"/>
              <w:marRight w:val="0"/>
              <w:marTop w:val="0"/>
              <w:marBottom w:val="0"/>
              <w:divBdr>
                <w:top w:val="none" w:sz="0" w:space="0" w:color="auto"/>
                <w:left w:val="none" w:sz="0" w:space="0" w:color="auto"/>
                <w:bottom w:val="none" w:sz="0" w:space="0" w:color="auto"/>
                <w:right w:val="none" w:sz="0" w:space="0" w:color="auto"/>
              </w:divBdr>
              <w:divsChild>
                <w:div w:id="2790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1110</Value>
      <Value>1120</Value>
      <Value>1</Value>
      <Value>763</Value>
    </TaxCatchAll>
    <_dlc_DocId xmlns="f1161f5b-24a3-4c2d-bc81-44cb9325e8ee">ATLASPDC-4-140963</_dlc_DocId>
    <_dlc_DocIdUrl xmlns="f1161f5b-24a3-4c2d-bc81-44cb9325e8ee">
      <Url>https://info.undp.org/docs/pdc/_layouts/DocIdRedir.aspx?ID=ATLASPDC-4-140963</Url>
      <Description>ATLASPDC-4-140963</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2021-11-15T06:00:00+00:00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2021-07-01T04:00:00+00:00</Document_x0020_Coverage_x0020_Period_x0020_Start_x0020_Date>
    <Document_x0020_Coverage_x0020_Period_x0020_End_x0020_Date xmlns="f1161f5b-24a3-4c2d-bc81-44cb9325e8ee">2022-06-30T04:00:00+00:00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00128741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2.xml><?xml version="1.0" encoding="utf-8"?>
<ds:datastoreItem xmlns:ds="http://schemas.openxmlformats.org/officeDocument/2006/customXml" ds:itemID="{69562ED8-AEE2-4E4E-9AEB-9723A1E677CB}">
  <ds:schemaRefs>
    <ds:schemaRef ds:uri="http://schemas.openxmlformats.org/officeDocument/2006/bibliography"/>
  </ds:schemaRefs>
</ds:datastoreItem>
</file>

<file path=customXml/itemProps3.xml><?xml version="1.0" encoding="utf-8"?>
<ds:datastoreItem xmlns:ds="http://schemas.openxmlformats.org/officeDocument/2006/customXml" ds:itemID="{007DC2B0-3840-4502-AB42-82C651E340A7}"/>
</file>

<file path=customXml/itemProps4.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6.xml><?xml version="1.0" encoding="utf-8"?>
<ds:datastoreItem xmlns:ds="http://schemas.openxmlformats.org/officeDocument/2006/customXml" ds:itemID="{A564A0B7-C1A0-45F0-8CA8-BA8729589AD5}">
  <ds:schemaRefs>
    <ds:schemaRef ds:uri="http://schemas.microsoft.com/sharepoint/events"/>
  </ds:schemaRefs>
</ds:datastoreItem>
</file>

<file path=customXml/itemProps7.xml><?xml version="1.0" encoding="utf-8"?>
<ds:datastoreItem xmlns:ds="http://schemas.openxmlformats.org/officeDocument/2006/customXml" ds:itemID="{FC52EEF9-015E-4C9E-9642-57AA9D62C5E3}"/>
</file>

<file path=docProps/app.xml><?xml version="1.0" encoding="utf-8"?>
<Properties xmlns="http://schemas.openxmlformats.org/officeDocument/2006/extended-properties" xmlns:vt="http://schemas.openxmlformats.org/officeDocument/2006/docPropsVTypes">
  <Template>Normal.dotm</Template>
  <TotalTime>0</TotalTime>
  <Pages>14</Pages>
  <Words>5831</Words>
  <Characters>35049</Characters>
  <Application>Microsoft Office Word</Application>
  <DocSecurity>0</DocSecurity>
  <Lines>2503</Lines>
  <Paragraphs>851</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
  <Company/>
  <LinksUpToDate>false</LinksUpToDate>
  <CharactersWithSpaces>40029</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dc:title>
  <dc:subject>Project Management</dc:subject>
  <dc:creator/>
  <cp:keywords/>
  <dc:description/>
  <cp:lastModifiedBy/>
  <cp:revision>1</cp:revision>
  <cp:lastPrinted>2007-02-06T15:57:00Z</cp:lastPrinted>
  <dcterms:created xsi:type="dcterms:W3CDTF">2021-10-16T11:58:00Z</dcterms:created>
  <dcterms:modified xsi:type="dcterms:W3CDTF">2021-10-20T11:53:00Z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021332d7-369f-4cf9-ae46-a5065d0fac36</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
  </property>
  <property fmtid="{D5CDD505-2E9C-101B-9397-08002B2CF9AE}" pid="25" name="UN Languages">
    <vt:lpwstr>1;#English|7f98b732-4b5b-4b70-ba90-a0eff09b5d2d</vt:lpwstr>
  </property>
  <property fmtid="{D5CDD505-2E9C-101B-9397-08002B2CF9AE}" pid="26" name="Operating Unit0">
    <vt:lpwstr>1120;#SOM|cdea0762-6493-4acc-bf3b-f5b75277c37e</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eRegFilingCodeMM">
    <vt:lpwstr/>
  </property>
  <property fmtid="{D5CDD505-2E9C-101B-9397-08002B2CF9AE}" pid="30" name="UndpUnitMM">
    <vt:lpwstr/>
  </property>
  <property fmtid="{D5CDD505-2E9C-101B-9397-08002B2CF9AE}" pid="31" name="UNDPFocusAreas">
    <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